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59" w:lineRule="auto"/>
        <w:ind w:hanging="2"/>
        <w:jc w:val="righ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Приложение №1</w:t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after="0" w:before="0" w:lineRule="auto"/>
        <w:ind w:right="62" w:hanging="2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к Договору подряда </w:t>
      </w:r>
    </w:p>
    <w:p w:rsidR="00000000" w:rsidDel="00000000" w:rsidP="00000000" w:rsidRDefault="00000000" w:rsidRPr="00000000" w14:paraId="00000003">
      <w:pPr>
        <w:spacing w:after="0" w:before="0" w:lineRule="auto"/>
        <w:ind w:hanging="2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№        от «  »         2025 г. </w:t>
      </w:r>
    </w:p>
    <w:p w:rsidR="00000000" w:rsidDel="00000000" w:rsidP="00000000" w:rsidRDefault="00000000" w:rsidRPr="00000000" w14:paraId="00000004">
      <w:pPr>
        <w:spacing w:after="0" w:before="0" w:line="259" w:lineRule="auto"/>
        <w:ind w:hanging="2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before="0" w:line="259" w:lineRule="auto"/>
        <w:ind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</w:t>
      </w:r>
    </w:p>
    <w:tbl>
      <w:tblPr>
        <w:tblStyle w:val="Table1"/>
        <w:tblW w:w="9780.0" w:type="dxa"/>
        <w:jc w:val="left"/>
        <w:tblLayout w:type="fixed"/>
        <w:tblLook w:val="0000"/>
      </w:tblPr>
      <w:tblGrid>
        <w:gridCol w:w="5250"/>
        <w:gridCol w:w="4530"/>
        <w:tblGridChange w:id="0">
          <w:tblGrid>
            <w:gridCol w:w="5250"/>
            <w:gridCol w:w="4530"/>
          </w:tblGrid>
        </w:tblGridChange>
      </w:tblGrid>
      <w:tr>
        <w:trPr>
          <w:cantSplit w:val="0"/>
          <w:trHeight w:val="2431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ind w:left="2" w:hanging="2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Заказчик:</w:t>
            </w:r>
          </w:p>
          <w:p w:rsidR="00000000" w:rsidDel="00000000" w:rsidP="00000000" w:rsidRDefault="00000000" w:rsidRPr="00000000" w14:paraId="00000007">
            <w:pPr>
              <w:ind w:left="2" w:hanging="2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ООО СЗ «РКС-Нахабино»</w:t>
            </w:r>
          </w:p>
          <w:p w:rsidR="00000000" w:rsidDel="00000000" w:rsidP="00000000" w:rsidRDefault="00000000" w:rsidRPr="00000000" w14:paraId="00000008">
            <w:pPr>
              <w:ind w:left="2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От ООО СЗ «РКС-Нахабино»</w:t>
            </w:r>
          </w:p>
          <w:p w:rsidR="00000000" w:rsidDel="00000000" w:rsidP="00000000" w:rsidRDefault="00000000" w:rsidRPr="00000000" w14:paraId="00000009">
            <w:pPr>
              <w:ind w:left="2" w:hanging="2"/>
              <w:rPr/>
            </w:pPr>
            <w:r w:rsidDel="00000000" w:rsidR="00000000" w:rsidRPr="00000000">
              <w:rPr>
                <w:rtl w:val="0"/>
              </w:rPr>
              <w:t xml:space="preserve">Генеральный директор управляющей организации ООО «РКС-Москва» </w:t>
            </w:r>
          </w:p>
          <w:p w:rsidR="00000000" w:rsidDel="00000000" w:rsidP="00000000" w:rsidRDefault="00000000" w:rsidRPr="00000000" w14:paraId="0000000A">
            <w:pPr>
              <w:ind w:left="2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left="2" w:hanging="2"/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  <w:r w:rsidDel="00000000" w:rsidR="00000000" w:rsidRPr="00000000">
              <w:rPr>
                <w:b w:val="1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  <w:t xml:space="preserve">В.В. Булгаков /</w:t>
            </w:r>
          </w:p>
          <w:p w:rsidR="00000000" w:rsidDel="00000000" w:rsidP="00000000" w:rsidRDefault="00000000" w:rsidRPr="00000000" w14:paraId="0000000C">
            <w:pPr>
              <w:spacing w:after="0" w:before="0" w:line="259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1"/>
              <w:tabs>
                <w:tab w:val="left" w:leader="none" w:pos="851"/>
                <w:tab w:val="left" w:leader="none" w:pos="1134"/>
                <w:tab w:val="left" w:leader="none" w:pos="1276"/>
              </w:tabs>
              <w:ind w:left="2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Проектировщик: </w:t>
            </w:r>
          </w:p>
          <w:p w:rsidR="00000000" w:rsidDel="00000000" w:rsidP="00000000" w:rsidRDefault="00000000" w:rsidRPr="00000000" w14:paraId="0000000E">
            <w:pPr>
              <w:ind w:left="2" w:hanging="2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left="2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left="2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Генеральный директор</w:t>
            </w:r>
          </w:p>
          <w:p w:rsidR="00000000" w:rsidDel="00000000" w:rsidP="00000000" w:rsidRDefault="00000000" w:rsidRPr="00000000" w14:paraId="00000011">
            <w:pPr>
              <w:ind w:left="2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left="2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left="2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_______________/ /</w:t>
            </w:r>
          </w:p>
          <w:p w:rsidR="00000000" w:rsidDel="00000000" w:rsidP="00000000" w:rsidRDefault="00000000" w:rsidRPr="00000000" w14:paraId="00000014">
            <w:pPr>
              <w:spacing w:after="0" w:before="0" w:line="259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</w:tr>
    </w:tbl>
    <w:p w:rsidR="00000000" w:rsidDel="00000000" w:rsidP="00000000" w:rsidRDefault="00000000" w:rsidRPr="00000000" w14:paraId="00000015">
      <w:pPr>
        <w:spacing w:after="160" w:before="0" w:line="259" w:lineRule="auto"/>
        <w:ind w:left="0" w:hanging="2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62" w:hanging="2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62" w:hanging="2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62" w:hanging="2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62" w:hanging="2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62" w:hanging="2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62" w:hanging="2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62" w:hanging="2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62" w:hanging="2"/>
        <w:jc w:val="center"/>
        <w:rPr>
          <w:rFonts w:ascii="Raleway" w:cs="Raleway" w:eastAsia="Raleway" w:hAnsi="Raleway"/>
          <w:b w:val="1"/>
          <w:smallCaps w:val="1"/>
        </w:rPr>
      </w:pPr>
      <w:r w:rsidDel="00000000" w:rsidR="00000000" w:rsidRPr="00000000">
        <w:rPr>
          <w:rFonts w:ascii="Raleway" w:cs="Raleway" w:eastAsia="Raleway" w:hAnsi="Raleway"/>
          <w:b w:val="1"/>
          <w:smallCaps w:val="1"/>
          <w:rtl w:val="0"/>
        </w:rPr>
        <w:t xml:space="preserve">ТЕХНИЧЕСКОЕ </w:t>
      </w:r>
      <w:r w:rsidDel="00000000" w:rsidR="00000000" w:rsidRPr="00000000">
        <w:rPr>
          <w:rFonts w:ascii="Raleway" w:cs="Raleway" w:eastAsia="Raleway" w:hAnsi="Raleway"/>
          <w:b w:val="1"/>
          <w:smallCaps w:val="1"/>
          <w:color w:val="000000"/>
          <w:rtl w:val="0"/>
        </w:rPr>
        <w:t xml:space="preserve">ЗАДАНИЕ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ind w:left="0" w:right="-141.25984251968362" w:hanging="2"/>
        <w:jc w:val="center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на комплексное проектирование</w:t>
      </w:r>
    </w:p>
    <w:p w:rsidR="00000000" w:rsidDel="00000000" w:rsidP="00000000" w:rsidRDefault="00000000" w:rsidRPr="00000000" w14:paraId="0000001F">
      <w:pPr>
        <w:spacing w:after="0" w:before="0" w:line="240" w:lineRule="auto"/>
        <w:ind w:left="0" w:right="-141.25984251968362" w:hanging="2"/>
        <w:jc w:val="center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ind w:left="0" w:right="-141.25984251968362" w:hanging="2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для жилой застройки, расположенной в Московской области, </w:t>
      </w:r>
    </w:p>
    <w:p w:rsidR="00000000" w:rsidDel="00000000" w:rsidP="00000000" w:rsidRDefault="00000000" w:rsidRPr="00000000" w14:paraId="00000021">
      <w:pPr>
        <w:spacing w:after="0" w:before="0" w:line="240" w:lineRule="auto"/>
        <w:ind w:left="0" w:right="-141.25984251968362" w:hanging="2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Красногорском районе, вблизи п. Нахабино, </w:t>
      </w:r>
    </w:p>
    <w:p w:rsidR="00000000" w:rsidDel="00000000" w:rsidP="00000000" w:rsidRDefault="00000000" w:rsidRPr="00000000" w14:paraId="00000022">
      <w:pPr>
        <w:spacing w:after="0" w:before="0" w:line="240" w:lineRule="auto"/>
        <w:ind w:left="0" w:right="-141.25984251968362" w:hanging="2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на земельных участках с кадастровыми номерами: </w:t>
      </w:r>
    </w:p>
    <w:p w:rsidR="00000000" w:rsidDel="00000000" w:rsidP="00000000" w:rsidRDefault="00000000" w:rsidRPr="00000000" w14:paraId="00000023">
      <w:pPr>
        <w:spacing w:after="0" w:before="0" w:line="240" w:lineRule="auto"/>
        <w:ind w:left="0" w:right="-141.25984251968362" w:hanging="2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50:11:0030102:3711, </w:t>
      </w:r>
    </w:p>
    <w:p w:rsidR="00000000" w:rsidDel="00000000" w:rsidP="00000000" w:rsidRDefault="00000000" w:rsidRPr="00000000" w14:paraId="00000024">
      <w:pPr>
        <w:spacing w:after="0" w:before="0" w:line="240" w:lineRule="auto"/>
        <w:ind w:left="0" w:right="-141.25984251968362" w:hanging="2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50:11:0030102:3716, </w:t>
      </w:r>
    </w:p>
    <w:p w:rsidR="00000000" w:rsidDel="00000000" w:rsidP="00000000" w:rsidRDefault="00000000" w:rsidRPr="00000000" w14:paraId="00000025">
      <w:pPr>
        <w:spacing w:after="0" w:before="0" w:line="240" w:lineRule="auto"/>
        <w:ind w:left="0" w:right="-141.25984251968362" w:hanging="2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50:11:0030102:3719,</w:t>
      </w:r>
    </w:p>
    <w:p w:rsidR="00000000" w:rsidDel="00000000" w:rsidP="00000000" w:rsidRDefault="00000000" w:rsidRPr="00000000" w14:paraId="00000026">
      <w:pPr>
        <w:spacing w:after="0" w:before="0" w:line="240" w:lineRule="auto"/>
        <w:ind w:left="0" w:right="-141.25984251968362" w:hanging="2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50:11:0030102:3734, </w:t>
      </w:r>
    </w:p>
    <w:p w:rsidR="00000000" w:rsidDel="00000000" w:rsidP="00000000" w:rsidRDefault="00000000" w:rsidRPr="00000000" w14:paraId="00000027">
      <w:pPr>
        <w:spacing w:after="0" w:before="0" w:line="240" w:lineRule="auto"/>
        <w:ind w:left="0" w:right="-141.25984251968362" w:hanging="2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50:11:0030102:3733</w:t>
      </w:r>
    </w:p>
    <w:p w:rsidR="00000000" w:rsidDel="00000000" w:rsidP="00000000" w:rsidRDefault="00000000" w:rsidRPr="00000000" w14:paraId="00000028">
      <w:pPr>
        <w:spacing w:after="0" w:before="0" w:line="240" w:lineRule="auto"/>
        <w:ind w:left="0" w:hanging="2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240" w:lineRule="auto"/>
        <w:ind w:left="0" w:hanging="2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40" w:lineRule="auto"/>
        <w:ind w:left="0" w:hanging="2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40" w:lineRule="auto"/>
        <w:ind w:left="0" w:hanging="2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40" w:lineRule="auto"/>
        <w:ind w:left="0" w:hanging="2"/>
        <w:rPr>
          <w:color w:val="000000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2D">
      <w:pPr>
        <w:spacing w:after="0" w:before="0"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2E">
      <w:pPr>
        <w:spacing w:after="0" w:before="0"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2F">
      <w:pPr>
        <w:spacing w:after="0" w:before="0"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30">
      <w:pPr>
        <w:spacing w:after="0" w:before="0"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31">
      <w:pPr>
        <w:spacing w:after="0" w:before="0"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32">
      <w:pPr>
        <w:spacing w:after="0" w:before="0"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33">
      <w:pPr>
        <w:spacing w:after="0" w:before="0"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34">
      <w:pPr>
        <w:spacing w:after="0" w:before="0"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35">
      <w:pPr>
        <w:spacing w:after="0" w:before="0"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36">
      <w:pPr>
        <w:spacing w:after="0" w:before="0"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37">
      <w:pPr>
        <w:spacing w:after="0" w:before="0"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38">
      <w:pPr>
        <w:spacing w:after="0" w:before="0"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3A">
      <w:pPr>
        <w:spacing w:after="0" w:before="0"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3B">
      <w:pPr>
        <w:spacing w:after="0" w:before="0"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3D">
      <w:pPr>
        <w:spacing w:after="0" w:before="0"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="240" w:lineRule="auto"/>
        <w:ind w:left="0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615"/>
        <w:gridCol w:w="2355"/>
        <w:gridCol w:w="7155"/>
        <w:tblGridChange w:id="0">
          <w:tblGrid>
            <w:gridCol w:w="615"/>
            <w:gridCol w:w="2355"/>
            <w:gridCol w:w="7155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top w:color="f6b26b" w:space="0" w:sz="12" w:val="single"/>
              <w:left w:color="b7b7b7" w:space="0" w:sz="4" w:val="single"/>
              <w:bottom w:color="f6b26b" w:space="0" w:sz="8" w:val="single"/>
              <w:right w:color="b7b7b7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sz w:val="20"/>
                <w:szCs w:val="20"/>
              </w:rPr>
            </w:pPr>
            <w:sdt>
              <w:sdtPr>
                <w:id w:val="-2105205516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№</w:t>
                </w:r>
              </w:sdtContent>
            </w:sdt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п/п</w:t>
            </w:r>
          </w:p>
        </w:tc>
        <w:tc>
          <w:tcPr>
            <w:tcBorders>
              <w:top w:color="f6b26b" w:space="0" w:sz="12" w:val="single"/>
              <w:left w:color="b7b7b7" w:space="0" w:sz="4" w:val="single"/>
              <w:bottom w:color="f6b26b" w:space="0" w:sz="8" w:val="single"/>
              <w:right w:color="999999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Основные сведения и требования</w:t>
            </w:r>
          </w:p>
        </w:tc>
        <w:tc>
          <w:tcPr>
            <w:tcBorders>
              <w:top w:color="f6b26b" w:space="0" w:sz="12" w:val="single"/>
              <w:left w:color="999999" w:space="0" w:sz="4" w:val="single"/>
              <w:bottom w:color="f6b26b" w:space="0" w:sz="8" w:val="single"/>
              <w:right w:color="999999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Содержание основных сведений и требований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f6b26b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8"/>
              </w:numPr>
              <w:spacing w:after="0" w:before="0" w:line="240" w:lineRule="auto"/>
              <w:ind w:left="0" w:hanging="2"/>
              <w:jc w:val="center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f6b26b" w:space="0" w:sz="8" w:val="single"/>
              <w:left w:color="b7b7b7" w:space="0" w:sz="8" w:val="single"/>
              <w:bottom w:color="b7b7b7" w:space="0" w:sz="8" w:val="single"/>
              <w:right w:color="f6b26b" w:space="0" w:sz="8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rPr>
                <w:rFonts w:ascii="Raleway" w:cs="Raleway" w:eastAsia="Raleway" w:hAnsi="Raleway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Раздел I. ОБЩИЕ ДАННЫЕ</w:t>
            </w:r>
          </w:p>
        </w:tc>
      </w:tr>
      <w:tr>
        <w:trPr>
          <w:cantSplit w:val="0"/>
          <w:trHeight w:val="1338.9999999999998" w:hRule="atLeast"/>
          <w:tblHeader w:val="0"/>
        </w:trPr>
        <w:tc>
          <w:tcPr>
            <w:tcBorders>
              <w:top w:color="b7b7b7" w:space="0" w:sz="8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rtl w:val="0"/>
              </w:rPr>
              <w:t xml:space="preserve">1.1</w:t>
            </w:r>
          </w:p>
        </w:tc>
        <w:tc>
          <w:tcPr>
            <w:tcBorders>
              <w:top w:color="b7b7b7" w:space="0" w:sz="8" w:val="single"/>
              <w:left w:color="b7b7b7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Название объекта</w:t>
            </w:r>
          </w:p>
        </w:tc>
        <w:tc>
          <w:tcPr>
            <w:tcBorders>
              <w:top w:color="999999" w:space="0" w:sz="8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«Комплексная жилая застройка с объектами инфраструктуры на земельных участках с кадастровыми номерами: 50:11:0030102:3711, 50:11:0030102:3716, 50:11:0030102:3719, 50:11:0030102:3734, 50:11:0030102:3733 по адресу: Московская область, Красногорский р-н, вблизи р.п. Нахабино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b7b7b7" w:space="0" w:sz="8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before="0" w:lineRule="auto"/>
              <w:ind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Основание для разработки</w:t>
            </w:r>
          </w:p>
        </w:tc>
        <w:tc>
          <w:tcPr>
            <w:tcBorders>
              <w:top w:color="999999" w:space="0" w:sz="8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Решение Заказчика</w:t>
            </w:r>
          </w:p>
        </w:tc>
      </w:tr>
      <w:tr>
        <w:trPr>
          <w:cantSplit w:val="0"/>
          <w:trHeight w:val="3037.4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rtl w:val="0"/>
              </w:rPr>
              <w:t xml:space="preserve">1.3</w:t>
            </w:r>
          </w:p>
        </w:tc>
        <w:tc>
          <w:tcPr>
            <w:tcBorders>
              <w:top w:color="999999" w:space="0" w:sz="4" w:val="single"/>
              <w:left w:color="b7b7b7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highlight w:val="white"/>
                <w:rtl w:val="0"/>
              </w:rPr>
              <w:t xml:space="preserve">Адрес, место расположения объекта, </w:t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highlight w:val="white"/>
                <w:rtl w:val="0"/>
              </w:rPr>
              <w:t xml:space="preserve">С</w:t>
            </w: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highlight w:val="white"/>
                <w:rtl w:val="0"/>
              </w:rPr>
              <w:t xml:space="preserve">ведения о земельных участках.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rtl w:val="0"/>
              </w:rPr>
              <w:t xml:space="preserve">Территория проектирования расположена по адресу: Московская область, Красногорский район, вблизи р.п. Нахабино, земельные участки с кадастровыми номерами: 50:11:0030102:3711, 50:11:0030102:3716, 50:11:0030102:3719, 50:11:0030102:3734, 50:11:0030102:3733.</w:t>
            </w:r>
          </w:p>
          <w:p w:rsidR="00000000" w:rsidDel="00000000" w:rsidP="00000000" w:rsidRDefault="00000000" w:rsidRPr="00000000" w14:paraId="00000050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rtl w:val="0"/>
              </w:rPr>
              <w:t xml:space="preserve">Территория проектирования расположена в границах Комплексного развития территории, для которого утверждена документация по планировке территории. </w:t>
            </w:r>
          </w:p>
          <w:p w:rsidR="00000000" w:rsidDel="00000000" w:rsidP="00000000" w:rsidRDefault="00000000" w:rsidRPr="00000000" w14:paraId="00000052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Площадь территории проектирования 1 этапа (мастер-план территории) составляет 5,3 га.</w:t>
            </w:r>
          </w:p>
          <w:p w:rsidR="00000000" w:rsidDel="00000000" w:rsidP="00000000" w:rsidRDefault="00000000" w:rsidRPr="00000000" w14:paraId="00000054">
            <w:pPr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Площадь территории проектирования 2 - 5 этапов составляет 3.4 га.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.5999999999999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b7b7b7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highlight w:val="white"/>
                <w:rtl w:val="0"/>
              </w:rPr>
              <w:t xml:space="preserve">За</w:t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highlight w:val="white"/>
                <w:rtl w:val="0"/>
              </w:rPr>
              <w:t xml:space="preserve">стройщик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ООО СЗ «РКС-Нахабино»</w:t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.5999999999999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before="0" w:lineRule="auto"/>
              <w:ind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b7b7b7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highlight w:val="white"/>
                <w:rtl w:val="0"/>
              </w:rPr>
              <w:t xml:space="preserve">Технический Заказчик (Управляющая компания)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ООО «РКС-Москва»</w:t>
            </w:r>
          </w:p>
        </w:tc>
      </w:tr>
      <w:tr>
        <w:trPr>
          <w:cantSplit w:val="0"/>
          <w:trHeight w:val="469.5999999999999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b7b7b7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highlight w:val="white"/>
                <w:rtl w:val="0"/>
              </w:rPr>
              <w:t xml:space="preserve">Источник финансирования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highlight w:val="white"/>
                <w:rtl w:val="0"/>
              </w:rPr>
              <w:t xml:space="preserve">За счет собственных и/или привлеченных (заемных) средств (внебюджетные средства)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b7b7b7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highlight w:val="white"/>
                <w:rtl w:val="0"/>
              </w:rPr>
              <w:t xml:space="preserve">Вид строительства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rtl w:val="0"/>
              </w:rPr>
              <w:t xml:space="preserve">Новое строительство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before="0" w:lineRule="auto"/>
              <w:ind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1.8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b7b7b7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before="0" w:lineRule="auto"/>
              <w:ind w:hanging="2"/>
              <w:rPr>
                <w:rFonts w:ascii="Raleway" w:cs="Raleway" w:eastAsia="Raleway" w:hAnsi="Raleway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highlight w:val="white"/>
                <w:rtl w:val="0"/>
              </w:rPr>
              <w:t xml:space="preserve">Сведения об объектах проектирования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Объекты проектирования расположены в составе комплексного развития территории (КРТ-21):</w:t>
            </w:r>
          </w:p>
          <w:p w:rsidR="00000000" w:rsidDel="00000000" w:rsidP="00000000" w:rsidRDefault="00000000" w:rsidRPr="00000000" w14:paraId="00000064">
            <w:pPr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2 очередь строительства - УБ 20, УБ 25 (Корпус 20, Корпус 25);</w:t>
            </w:r>
          </w:p>
          <w:p w:rsidR="00000000" w:rsidDel="00000000" w:rsidP="00000000" w:rsidRDefault="00000000" w:rsidRPr="00000000" w14:paraId="00000065">
            <w:pPr>
              <w:spacing w:after="0" w:before="0" w:lineRule="auto"/>
              <w:ind w:firstLine="0"/>
              <w:rPr>
                <w:rFonts w:ascii="Raleway" w:cs="Raleway" w:eastAsia="Raleway" w:hAnsi="Raleway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3 очередь строительства - УБ 28 (Корпус 28)</w:t>
            </w: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b7b7b7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highlight w:val="white"/>
                <w:rtl w:val="0"/>
              </w:rPr>
              <w:t xml:space="preserve">Класс объекта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hd w:fill="ffffff" w:val="clear"/>
              <w:spacing w:after="0" w:before="0" w:line="240" w:lineRule="auto"/>
              <w:ind w:left="0" w:hanging="2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rtl w:val="0"/>
              </w:rPr>
              <w:t xml:space="preserve">«</w:t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Комфорт+</w:t>
            </w: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rtl w:val="0"/>
              </w:rPr>
              <w:t xml:space="preserve">» </w:t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для УБ 20 и УБ 28;</w:t>
            </w:r>
          </w:p>
          <w:p w:rsidR="00000000" w:rsidDel="00000000" w:rsidP="00000000" w:rsidRDefault="00000000" w:rsidRPr="00000000" w14:paraId="00000069">
            <w:pPr>
              <w:shd w:fill="ffffff" w:val="clear"/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«Комфорт+/Бизнес-» для  УБ 25 (урбан-виллы повышенной комфортности)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3.4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1.10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before="0" w:lineRule="auto"/>
              <w:ind w:hanging="2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Описание проекта и стадии разработки</w:t>
            </w:r>
          </w:p>
        </w:tc>
        <w:tc>
          <w:tcPr>
            <w:tcBorders>
              <w:top w:color="999999" w:space="0" w:sz="8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before="0" w:lineRule="auto"/>
              <w:ind w:hanging="2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Жилой комплекс из домов средней этажности расположен в западной части городского округа Красногорск Московской области в рабочем поселке Нахабино в 13 км от МКАД. Концепция проекта предлагает загородную жизнь с городским комфортом – среднеэтажные дома на закрытой территории в природном окружении с панорамными окнами, террасами и готовой отделкой.</w:t>
            </w:r>
          </w:p>
          <w:p w:rsidR="00000000" w:rsidDel="00000000" w:rsidP="00000000" w:rsidRDefault="00000000" w:rsidRPr="00000000" w14:paraId="0000006D">
            <w:pPr>
              <w:spacing w:after="0" w:before="0" w:lineRule="auto"/>
              <w:ind w:hanging="2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before="0" w:lineRule="auto"/>
              <w:ind w:hanging="2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Стадия проекта: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1"/>
              </w:numPr>
              <w:spacing w:after="0" w:before="0" w:lineRule="auto"/>
              <w:ind w:left="720" w:hanging="36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Разработана ДПТ на всю территорию застройки (см. приложение с ДПТ);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1"/>
              </w:numPr>
              <w:spacing w:after="0" w:before="0" w:lineRule="auto"/>
              <w:ind w:left="720" w:hanging="36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Разработан АХО, предусматриваемый к соблюдению на всех очередях строительства;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1"/>
              </w:numPr>
              <w:spacing w:after="0" w:before="0" w:lineRule="auto"/>
              <w:ind w:left="720" w:hanging="36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1-я очередь выходит на строительство (получено РНС).</w:t>
            </w:r>
          </w:p>
          <w:p w:rsidR="00000000" w:rsidDel="00000000" w:rsidP="00000000" w:rsidRDefault="00000000" w:rsidRPr="00000000" w14:paraId="00000072">
            <w:pPr>
              <w:spacing w:after="0" w:before="0" w:lineRule="auto"/>
              <w:ind w:hanging="2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before="0" w:lineRule="auto"/>
              <w:ind w:hanging="2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В рамках текущей работы над 2-й и 3-й очередями строительства планируется </w:t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пересмотр подхода к формированию урбан-блоков с изменением морфотипа застройки</w:t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 с целью улучшения продуктовых характеристик и эффективности очереди; разработка для новой очереди строительства архитектурно-градостроительной концепции (АГК), архитектурно-художественного облика (АХО), архитектурно-градостроительного облика (АГО), проектной документации (ПД), рабочей документации (РД),</w:t>
            </w:r>
          </w:p>
        </w:tc>
      </w:tr>
      <w:tr>
        <w:trPr>
          <w:cantSplit w:val="0"/>
          <w:trHeight w:val="2010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highlight w:val="white"/>
                <w:rtl w:val="0"/>
              </w:rPr>
              <w:t xml:space="preserve">Особые сведения о земельном участке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hd w:fill="ffffff" w:val="clear"/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rtl w:val="0"/>
              </w:rPr>
              <w:t xml:space="preserve">При разработке проектных решений, посадки и привязки к территории необходимо учесть границу зон допустимого размещения объектов капитального строительства*, которые предназначены для строительства ОКС, а также для прокладки сетей инженерно-технического обеспечения.</w:t>
            </w:r>
          </w:p>
          <w:p w:rsidR="00000000" w:rsidDel="00000000" w:rsidP="00000000" w:rsidRDefault="00000000" w:rsidRPr="00000000" w14:paraId="00000077">
            <w:pPr>
              <w:shd w:fill="ffffff" w:val="clear"/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hd w:fill="ffffff" w:val="clear"/>
              <w:spacing w:after="0" w:before="0" w:line="240" w:lineRule="auto"/>
              <w:ind w:left="0" w:hanging="2"/>
              <w:rPr>
                <w:rFonts w:ascii="Raleway" w:cs="Raleway" w:eastAsia="Raleway" w:hAnsi="Raleway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color w:val="000000"/>
                <w:sz w:val="20"/>
                <w:szCs w:val="20"/>
                <w:rtl w:val="0"/>
              </w:rPr>
              <w:t xml:space="preserve">*зона допустимого размещения объектов капитального строительства не является «линией застройки».</w:t>
            </w:r>
          </w:p>
        </w:tc>
      </w:tr>
      <w:tr>
        <w:trPr>
          <w:cantSplit w:val="0"/>
          <w:trHeight w:val="10682.199999999997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rtl w:val="0"/>
              </w:rPr>
              <w:t xml:space="preserve">1.1</w:t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highlight w:val="white"/>
                <w:rtl w:val="0"/>
              </w:rPr>
              <w:t xml:space="preserve">Технико-экономические показатели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hd w:fill="ffffff" w:val="clear"/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rtl w:val="0"/>
              </w:rPr>
              <w:t xml:space="preserve">Основные технико-экономические показатели будут уточнены в процессе проектирования</w:t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 (в том числе и на более поздних стадиях проектирования). ТЭП по жилой застройке возможно перераспределять в рамках одной очереди. Площадь застройки принять </w:t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u w:val="single"/>
                <w:rtl w:val="0"/>
              </w:rPr>
              <w:t xml:space="preserve">константой</w:t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 в соответствии с утвержденным ППТ.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hd w:fill="ffffff" w:val="clear"/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rtl w:val="0"/>
              </w:rPr>
              <w:t xml:space="preserve">Предварительные ТЭП проектируемой застройки:</w:t>
            </w:r>
          </w:p>
          <w:p w:rsidR="00000000" w:rsidDel="00000000" w:rsidP="00000000" w:rsidRDefault="00000000" w:rsidRPr="00000000" w14:paraId="0000007D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652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</w:tblBorders>
              <w:tblLayout w:type="fixed"/>
              <w:tblLook w:val="0400"/>
            </w:tblPr>
            <w:tblGrid>
              <w:gridCol w:w="6523"/>
              <w:tblGridChange w:id="0">
                <w:tblGrid>
                  <w:gridCol w:w="652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7E">
                  <w:pPr>
                    <w:shd w:fill="ffffff" w:val="clear"/>
                    <w:spacing w:after="0" w:before="0" w:line="240" w:lineRule="auto"/>
                    <w:ind w:left="0" w:hanging="2"/>
                    <w:rPr>
                      <w:rFonts w:ascii="Raleway" w:cs="Raleway" w:eastAsia="Raleway" w:hAnsi="Raleway"/>
                      <w:sz w:val="20"/>
                      <w:szCs w:val="20"/>
                    </w:rPr>
                  </w:pPr>
                  <w:sdt>
                    <w:sdtPr>
                      <w:id w:val="1402817081"/>
                      <w:tag w:val="goog_rdk_1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0"/>
                          <w:szCs w:val="20"/>
                          <w:rtl w:val="0"/>
                        </w:rPr>
                        <w:t xml:space="preserve">Урбан Блок № 20 (УБ 20) – 2 очередь</w:t>
                      </w:r>
                    </w:sdtContent>
                  </w:sdt>
                </w:p>
              </w:tc>
            </w:tr>
            <w:tr>
              <w:trPr>
                <w:cantSplit w:val="0"/>
                <w:trHeight w:val="237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7F">
                  <w:pPr>
                    <w:shd w:fill="ffffff" w:val="clear"/>
                    <w:spacing w:after="0" w:before="0" w:line="240" w:lineRule="auto"/>
                    <w:ind w:left="0" w:hanging="2"/>
                    <w:rPr>
                      <w:rFonts w:ascii="Raleway" w:cs="Raleway" w:eastAsia="Raleway" w:hAnsi="Raleway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  <w:rtl w:val="0"/>
                    </w:rPr>
                    <w:t xml:space="preserve">Площадь ЗУ** - </w:t>
                  </w:r>
                  <w:r w:rsidDel="00000000" w:rsidR="00000000" w:rsidRPr="00000000">
                    <w:rPr>
                      <w:rFonts w:ascii="Raleway" w:cs="Raleway" w:eastAsia="Raleway" w:hAnsi="Raleway"/>
                      <w:sz w:val="20"/>
                      <w:szCs w:val="20"/>
                      <w:rtl w:val="0"/>
                    </w:rPr>
                    <w:t xml:space="preserve">12 875 кв.м;</w:t>
                  </w:r>
                </w:p>
                <w:p w:rsidR="00000000" w:rsidDel="00000000" w:rsidP="00000000" w:rsidRDefault="00000000" w:rsidRPr="00000000" w14:paraId="00000080">
                  <w:pPr>
                    <w:shd w:fill="ffffff" w:val="clear"/>
                    <w:spacing w:after="0" w:before="0" w:line="240" w:lineRule="auto"/>
                    <w:ind w:left="0" w:hanging="2"/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sz w:val="20"/>
                      <w:szCs w:val="20"/>
                      <w:rtl w:val="0"/>
                    </w:rPr>
                    <w:t xml:space="preserve">Площадь застройки – 3 750 кв.м;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1">
                  <w:pPr>
                    <w:shd w:fill="ffffff" w:val="clear"/>
                    <w:spacing w:after="0" w:before="0" w:line="240" w:lineRule="auto"/>
                    <w:ind w:left="0" w:hanging="2"/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  <w:rtl w:val="0"/>
                    </w:rPr>
                    <w:t xml:space="preserve">Суммарная поэтажная площадь (ГНС) – 19 952 кв.м.</w:t>
                  </w:r>
                </w:p>
                <w:p w:rsidR="00000000" w:rsidDel="00000000" w:rsidP="00000000" w:rsidRDefault="00000000" w:rsidRPr="00000000" w14:paraId="00000082">
                  <w:pPr>
                    <w:shd w:fill="ffffff" w:val="clear"/>
                    <w:spacing w:after="0" w:before="0" w:line="240" w:lineRule="auto"/>
                    <w:ind w:left="0" w:hanging="2"/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  <w:rtl w:val="0"/>
                    </w:rPr>
                    <w:t xml:space="preserve">Площадь квартир – 11 748 кв.м</w:t>
                  </w:r>
                </w:p>
                <w:p w:rsidR="00000000" w:rsidDel="00000000" w:rsidP="00000000" w:rsidRDefault="00000000" w:rsidRPr="00000000" w14:paraId="00000083">
                  <w:pPr>
                    <w:shd w:fill="ffffff" w:val="clear"/>
                    <w:spacing w:after="0" w:before="0" w:line="240" w:lineRule="auto"/>
                    <w:ind w:left="0" w:hanging="2"/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  <w:rtl w:val="0"/>
                    </w:rPr>
                    <w:t xml:space="preserve">Площадь коммерческих помещений (БК</w:t>
                  </w:r>
                  <w:r w:rsidDel="00000000" w:rsidR="00000000" w:rsidRPr="00000000">
                    <w:rPr>
                      <w:rFonts w:ascii="Raleway" w:cs="Raleway" w:eastAsia="Raleway" w:hAnsi="Raleway"/>
                      <w:sz w:val="20"/>
                      <w:szCs w:val="20"/>
                      <w:rtl w:val="0"/>
                    </w:rPr>
                    <w:t xml:space="preserve">ФН</w:t>
                  </w:r>
                  <w:r w:rsidDel="00000000" w:rsidR="00000000" w:rsidRPr="00000000"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  <w:rtl w:val="0"/>
                    </w:rPr>
                    <w:t xml:space="preserve">) – 830 кв.м</w:t>
                  </w:r>
                </w:p>
                <w:p w:rsidR="00000000" w:rsidDel="00000000" w:rsidP="00000000" w:rsidRDefault="00000000" w:rsidRPr="00000000" w14:paraId="00000084">
                  <w:pPr>
                    <w:shd w:fill="ffffff" w:val="clear"/>
                    <w:spacing w:after="0" w:before="0" w:line="240" w:lineRule="auto"/>
                    <w:ind w:left="0" w:hanging="2"/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  <w:rtl w:val="0"/>
                    </w:rPr>
                    <w:t xml:space="preserve">Количество квартир (предварительно) – </w:t>
                  </w:r>
                  <w:r w:rsidDel="00000000" w:rsidR="00000000" w:rsidRPr="00000000">
                    <w:rPr>
                      <w:rFonts w:ascii="Raleway" w:cs="Raleway" w:eastAsia="Raleway" w:hAnsi="Raleway"/>
                      <w:sz w:val="20"/>
                      <w:szCs w:val="20"/>
                      <w:rtl w:val="0"/>
                    </w:rPr>
                    <w:t xml:space="preserve">267</w:t>
                  </w:r>
                  <w:r w:rsidDel="00000000" w:rsidR="00000000" w:rsidRPr="00000000"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  <w:rtl w:val="0"/>
                    </w:rPr>
                    <w:t xml:space="preserve"> шт.</w:t>
                  </w:r>
                </w:p>
                <w:p w:rsidR="00000000" w:rsidDel="00000000" w:rsidP="00000000" w:rsidRDefault="00000000" w:rsidRPr="00000000" w14:paraId="00000085">
                  <w:pPr>
                    <w:shd w:fill="ffffff" w:val="clear"/>
                    <w:spacing w:after="0" w:before="0" w:line="240" w:lineRule="auto"/>
                    <w:ind w:left="0" w:hanging="2"/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  <w:rtl w:val="0"/>
                    </w:rPr>
                    <w:t xml:space="preserve">Этажность – 1-4-6-8.</w:t>
                  </w:r>
                </w:p>
              </w:tc>
            </w:tr>
          </w:tbl>
          <w:p w:rsidR="00000000" w:rsidDel="00000000" w:rsidP="00000000" w:rsidRDefault="00000000" w:rsidRPr="00000000" w14:paraId="00000086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652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</w:tblBorders>
              <w:tblLayout w:type="fixed"/>
              <w:tblLook w:val="0400"/>
            </w:tblPr>
            <w:tblGrid>
              <w:gridCol w:w="6523"/>
              <w:tblGridChange w:id="0">
                <w:tblGrid>
                  <w:gridCol w:w="652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87">
                  <w:pPr>
                    <w:shd w:fill="ffffff" w:val="clear"/>
                    <w:spacing w:after="0" w:before="0" w:line="240" w:lineRule="auto"/>
                    <w:ind w:left="0" w:hanging="2"/>
                    <w:rPr>
                      <w:rFonts w:ascii="Raleway" w:cs="Raleway" w:eastAsia="Raleway" w:hAnsi="Raleway"/>
                      <w:sz w:val="20"/>
                      <w:szCs w:val="20"/>
                    </w:rPr>
                  </w:pPr>
                  <w:sdt>
                    <w:sdtPr>
                      <w:id w:val="453642189"/>
                      <w:tag w:val="goog_rdk_2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0"/>
                          <w:szCs w:val="20"/>
                          <w:rtl w:val="0"/>
                        </w:rPr>
                        <w:t xml:space="preserve">Урбан Блок № 25 (УБ 25) – 2 очередь</w:t>
                      </w:r>
                    </w:sdtContent>
                  </w:sdt>
                </w:p>
              </w:tc>
            </w:tr>
            <w:tr>
              <w:trPr>
                <w:cantSplit w:val="0"/>
                <w:trHeight w:val="237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88">
                  <w:pPr>
                    <w:shd w:fill="ffffff" w:val="clear"/>
                    <w:spacing w:after="0" w:before="0" w:line="240" w:lineRule="auto"/>
                    <w:ind w:left="0" w:hanging="2"/>
                    <w:rPr>
                      <w:rFonts w:ascii="Raleway" w:cs="Raleway" w:eastAsia="Raleway" w:hAnsi="Raleway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  <w:rtl w:val="0"/>
                    </w:rPr>
                    <w:t xml:space="preserve">Площадь ЗУ** - </w:t>
                  </w:r>
                  <w:r w:rsidDel="00000000" w:rsidR="00000000" w:rsidRPr="00000000">
                    <w:rPr>
                      <w:rFonts w:ascii="Raleway" w:cs="Raleway" w:eastAsia="Raleway" w:hAnsi="Raleway"/>
                      <w:sz w:val="20"/>
                      <w:szCs w:val="20"/>
                      <w:rtl w:val="0"/>
                    </w:rPr>
                    <w:t xml:space="preserve">17 192 кв.м;</w:t>
                  </w:r>
                </w:p>
                <w:p w:rsidR="00000000" w:rsidDel="00000000" w:rsidP="00000000" w:rsidRDefault="00000000" w:rsidRPr="00000000" w14:paraId="00000089">
                  <w:pPr>
                    <w:shd w:fill="ffffff" w:val="clear"/>
                    <w:spacing w:after="0" w:before="0" w:line="240" w:lineRule="auto"/>
                    <w:ind w:left="0" w:hanging="2"/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sz w:val="20"/>
                      <w:szCs w:val="20"/>
                      <w:rtl w:val="0"/>
                    </w:rPr>
                    <w:t xml:space="preserve">Площадь застройки – 5 230 кв.м;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A">
                  <w:pPr>
                    <w:shd w:fill="ffffff" w:val="clear"/>
                    <w:spacing w:after="0" w:before="0" w:line="240" w:lineRule="auto"/>
                    <w:ind w:left="0" w:hanging="2"/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  <w:rtl w:val="0"/>
                    </w:rPr>
                    <w:t xml:space="preserve">Суммарная поэтажная площадь (ГНС) – 28 357 кв.м.</w:t>
                  </w:r>
                </w:p>
                <w:p w:rsidR="00000000" w:rsidDel="00000000" w:rsidP="00000000" w:rsidRDefault="00000000" w:rsidRPr="00000000" w14:paraId="0000008B">
                  <w:pPr>
                    <w:shd w:fill="ffffff" w:val="clear"/>
                    <w:spacing w:after="0" w:before="0" w:line="240" w:lineRule="auto"/>
                    <w:ind w:left="0" w:hanging="2"/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  <w:rtl w:val="0"/>
                    </w:rPr>
                    <w:t xml:space="preserve">Площадь квартир – 17 322 кв.м</w:t>
                  </w:r>
                  <w:r w:rsidDel="00000000" w:rsidR="00000000" w:rsidRPr="00000000">
                    <w:rPr>
                      <w:rFonts w:ascii="Raleway" w:cs="Raleway" w:eastAsia="Raleway" w:hAnsi="Raleway"/>
                      <w:sz w:val="20"/>
                      <w:szCs w:val="20"/>
                      <w:rtl w:val="0"/>
                    </w:rPr>
                    <w:t xml:space="preserve">, в том числе 4965 кв.м в урбан-виллах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C">
                  <w:pPr>
                    <w:shd w:fill="ffffff" w:val="clear"/>
                    <w:spacing w:after="0" w:before="0" w:line="240" w:lineRule="auto"/>
                    <w:ind w:left="0" w:hanging="2"/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  <w:rtl w:val="0"/>
                    </w:rPr>
                    <w:t xml:space="preserve">Площадь коммерческих помещений (БК</w:t>
                  </w:r>
                  <w:r w:rsidDel="00000000" w:rsidR="00000000" w:rsidRPr="00000000">
                    <w:rPr>
                      <w:rFonts w:ascii="Raleway" w:cs="Raleway" w:eastAsia="Raleway" w:hAnsi="Raleway"/>
                      <w:sz w:val="20"/>
                      <w:szCs w:val="20"/>
                      <w:rtl w:val="0"/>
                    </w:rPr>
                    <w:t xml:space="preserve">ФН</w:t>
                  </w:r>
                  <w:r w:rsidDel="00000000" w:rsidR="00000000" w:rsidRPr="00000000"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  <w:rtl w:val="0"/>
                    </w:rPr>
                    <w:t xml:space="preserve">) – 1 052 кв.м</w:t>
                  </w:r>
                </w:p>
                <w:p w:rsidR="00000000" w:rsidDel="00000000" w:rsidP="00000000" w:rsidRDefault="00000000" w:rsidRPr="00000000" w14:paraId="0000008D">
                  <w:pPr>
                    <w:shd w:fill="ffffff" w:val="clear"/>
                    <w:spacing w:after="0" w:before="0" w:line="240" w:lineRule="auto"/>
                    <w:ind w:left="0" w:hanging="2"/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  <w:rtl w:val="0"/>
                    </w:rPr>
                    <w:t xml:space="preserve">Количество машиномест в подземной А/С – не менее 140 м/м.</w:t>
                  </w:r>
                </w:p>
                <w:p w:rsidR="00000000" w:rsidDel="00000000" w:rsidP="00000000" w:rsidRDefault="00000000" w:rsidRPr="00000000" w14:paraId="0000008E">
                  <w:pPr>
                    <w:shd w:fill="ffffff" w:val="clear"/>
                    <w:spacing w:after="0" w:before="0" w:line="240" w:lineRule="auto"/>
                    <w:ind w:left="0" w:hanging="2"/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  <w:rtl w:val="0"/>
                    </w:rPr>
                    <w:t xml:space="preserve">Количество квартир (предварительно) – </w:t>
                  </w:r>
                  <w:r w:rsidDel="00000000" w:rsidR="00000000" w:rsidRPr="00000000">
                    <w:rPr>
                      <w:rFonts w:ascii="Raleway" w:cs="Raleway" w:eastAsia="Raleway" w:hAnsi="Raleway"/>
                      <w:sz w:val="20"/>
                      <w:szCs w:val="20"/>
                      <w:rtl w:val="0"/>
                    </w:rPr>
                    <w:t xml:space="preserve">355</w:t>
                  </w:r>
                  <w:r w:rsidDel="00000000" w:rsidR="00000000" w:rsidRPr="00000000"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  <w:rtl w:val="0"/>
                    </w:rPr>
                    <w:t xml:space="preserve"> шт.</w:t>
                  </w:r>
                </w:p>
                <w:p w:rsidR="00000000" w:rsidDel="00000000" w:rsidP="00000000" w:rsidRDefault="00000000" w:rsidRPr="00000000" w14:paraId="0000008F">
                  <w:pPr>
                    <w:shd w:fill="ffffff" w:val="clear"/>
                    <w:spacing w:after="0" w:before="0" w:line="240" w:lineRule="auto"/>
                    <w:ind w:left="0" w:hanging="2"/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  <w:rtl w:val="0"/>
                    </w:rPr>
                    <w:t xml:space="preserve">Этажность – 1-4-6-8 + 1 подземный этаж.</w:t>
                  </w:r>
                </w:p>
              </w:tc>
            </w:tr>
          </w:tbl>
          <w:p w:rsidR="00000000" w:rsidDel="00000000" w:rsidP="00000000" w:rsidRDefault="00000000" w:rsidRPr="00000000" w14:paraId="00000090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652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</w:tblBorders>
              <w:tblLayout w:type="fixed"/>
              <w:tblLook w:val="0400"/>
            </w:tblPr>
            <w:tblGrid>
              <w:gridCol w:w="6523"/>
              <w:tblGridChange w:id="0">
                <w:tblGrid>
                  <w:gridCol w:w="652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91">
                  <w:pPr>
                    <w:shd w:fill="ffffff" w:val="clear"/>
                    <w:spacing w:after="0" w:before="0" w:line="240" w:lineRule="auto"/>
                    <w:ind w:left="0" w:hanging="2"/>
                    <w:rPr>
                      <w:rFonts w:ascii="Raleway" w:cs="Raleway" w:eastAsia="Raleway" w:hAnsi="Raleway"/>
                      <w:sz w:val="20"/>
                      <w:szCs w:val="20"/>
                    </w:rPr>
                  </w:pPr>
                  <w:sdt>
                    <w:sdtPr>
                      <w:id w:val="1328847861"/>
                      <w:tag w:val="goog_rdk_3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0"/>
                          <w:szCs w:val="20"/>
                          <w:rtl w:val="0"/>
                        </w:rPr>
                        <w:t xml:space="preserve">Урбан Блок № 28 (УБ 28) – 3 очередь</w:t>
                      </w:r>
                    </w:sdtContent>
                  </w:sdt>
                </w:p>
              </w:tc>
            </w:tr>
            <w:tr>
              <w:trPr>
                <w:cantSplit w:val="0"/>
                <w:trHeight w:val="237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92">
                  <w:pPr>
                    <w:shd w:fill="ffffff" w:val="clear"/>
                    <w:spacing w:after="0" w:before="0" w:line="240" w:lineRule="auto"/>
                    <w:ind w:left="0" w:hanging="2"/>
                    <w:rPr>
                      <w:rFonts w:ascii="Raleway" w:cs="Raleway" w:eastAsia="Raleway" w:hAnsi="Raleway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  <w:rtl w:val="0"/>
                    </w:rPr>
                    <w:t xml:space="preserve">Площадь ЗУ** - </w:t>
                  </w:r>
                  <w:r w:rsidDel="00000000" w:rsidR="00000000" w:rsidRPr="00000000">
                    <w:rPr>
                      <w:rFonts w:ascii="Raleway" w:cs="Raleway" w:eastAsia="Raleway" w:hAnsi="Raleway"/>
                      <w:sz w:val="20"/>
                      <w:szCs w:val="20"/>
                      <w:rtl w:val="0"/>
                    </w:rPr>
                    <w:t xml:space="preserve">19 102 кв.м;</w:t>
                  </w:r>
                </w:p>
                <w:p w:rsidR="00000000" w:rsidDel="00000000" w:rsidP="00000000" w:rsidRDefault="00000000" w:rsidRPr="00000000" w14:paraId="00000093">
                  <w:pPr>
                    <w:shd w:fill="ffffff" w:val="clear"/>
                    <w:spacing w:after="0" w:before="0" w:line="240" w:lineRule="auto"/>
                    <w:ind w:left="0" w:hanging="2"/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sz w:val="20"/>
                      <w:szCs w:val="20"/>
                      <w:rtl w:val="0"/>
                    </w:rPr>
                    <w:t xml:space="preserve">Площадь застройки – 5 328 кв.м;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4">
                  <w:pPr>
                    <w:shd w:fill="ffffff" w:val="clear"/>
                    <w:spacing w:after="0" w:before="0" w:line="240" w:lineRule="auto"/>
                    <w:ind w:left="0" w:hanging="2"/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  <w:rtl w:val="0"/>
                    </w:rPr>
                    <w:t xml:space="preserve">Суммарная поэтажная площадь (ГНС) – 29 569 кв.м.</w:t>
                  </w:r>
                </w:p>
                <w:p w:rsidR="00000000" w:rsidDel="00000000" w:rsidP="00000000" w:rsidRDefault="00000000" w:rsidRPr="00000000" w14:paraId="00000095">
                  <w:pPr>
                    <w:shd w:fill="ffffff" w:val="clear"/>
                    <w:spacing w:after="0" w:before="0" w:line="240" w:lineRule="auto"/>
                    <w:ind w:left="0" w:hanging="2"/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  <w:rtl w:val="0"/>
                    </w:rPr>
                    <w:t xml:space="preserve">Площадь квартир – 18 132 кв.м</w:t>
                  </w:r>
                </w:p>
                <w:p w:rsidR="00000000" w:rsidDel="00000000" w:rsidP="00000000" w:rsidRDefault="00000000" w:rsidRPr="00000000" w14:paraId="00000096">
                  <w:pPr>
                    <w:shd w:fill="ffffff" w:val="clear"/>
                    <w:spacing w:after="0" w:before="0" w:line="240" w:lineRule="auto"/>
                    <w:ind w:left="0" w:hanging="2"/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  <w:rtl w:val="0"/>
                    </w:rPr>
                    <w:t xml:space="preserve">Площадь коммерческих помещений (</w:t>
                  </w:r>
                  <w:r w:rsidDel="00000000" w:rsidR="00000000" w:rsidRPr="00000000">
                    <w:rPr>
                      <w:rFonts w:ascii="Raleway" w:cs="Raleway" w:eastAsia="Raleway" w:hAnsi="Raleway"/>
                      <w:sz w:val="20"/>
                      <w:szCs w:val="20"/>
                      <w:rtl w:val="0"/>
                    </w:rPr>
                    <w:t xml:space="preserve">БКФН</w:t>
                  </w:r>
                  <w:r w:rsidDel="00000000" w:rsidR="00000000" w:rsidRPr="00000000"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  <w:rtl w:val="0"/>
                    </w:rPr>
                    <w:t xml:space="preserve">) – 988 кв.м</w:t>
                  </w:r>
                </w:p>
                <w:p w:rsidR="00000000" w:rsidDel="00000000" w:rsidP="00000000" w:rsidRDefault="00000000" w:rsidRPr="00000000" w14:paraId="00000097">
                  <w:pPr>
                    <w:shd w:fill="ffffff" w:val="clear"/>
                    <w:spacing w:after="0" w:before="0" w:line="240" w:lineRule="auto"/>
                    <w:ind w:left="0" w:hanging="2"/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  <w:rtl w:val="0"/>
                    </w:rPr>
                    <w:t xml:space="preserve">Количество машиномест в подземной А/С – не менее 75 м/м.</w:t>
                  </w:r>
                </w:p>
                <w:p w:rsidR="00000000" w:rsidDel="00000000" w:rsidP="00000000" w:rsidRDefault="00000000" w:rsidRPr="00000000" w14:paraId="00000098">
                  <w:pPr>
                    <w:shd w:fill="ffffff" w:val="clear"/>
                    <w:spacing w:after="0" w:before="0" w:line="240" w:lineRule="auto"/>
                    <w:ind w:left="0" w:hanging="2"/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  <w:rtl w:val="0"/>
                    </w:rPr>
                    <w:t xml:space="preserve">Количество квартир (предварительно) – </w:t>
                  </w:r>
                  <w:r w:rsidDel="00000000" w:rsidR="00000000" w:rsidRPr="00000000">
                    <w:rPr>
                      <w:rFonts w:ascii="Raleway" w:cs="Raleway" w:eastAsia="Raleway" w:hAnsi="Raleway"/>
                      <w:sz w:val="20"/>
                      <w:szCs w:val="20"/>
                      <w:rtl w:val="0"/>
                    </w:rPr>
                    <w:t xml:space="preserve">413</w:t>
                  </w:r>
                  <w:r w:rsidDel="00000000" w:rsidR="00000000" w:rsidRPr="00000000"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  <w:rtl w:val="0"/>
                    </w:rPr>
                    <w:t xml:space="preserve"> шт.</w:t>
                  </w:r>
                </w:p>
                <w:p w:rsidR="00000000" w:rsidDel="00000000" w:rsidP="00000000" w:rsidRDefault="00000000" w:rsidRPr="00000000" w14:paraId="00000099">
                  <w:pPr>
                    <w:shd w:fill="ffffff" w:val="clear"/>
                    <w:spacing w:after="0" w:before="0" w:line="240" w:lineRule="auto"/>
                    <w:ind w:left="0" w:hanging="2"/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0000"/>
                      <w:sz w:val="20"/>
                      <w:szCs w:val="20"/>
                      <w:rtl w:val="0"/>
                    </w:rPr>
                    <w:t xml:space="preserve">Этажность – 1-4-6-8 + 1 подземный этаж.</w:t>
                  </w:r>
                </w:p>
              </w:tc>
            </w:tr>
          </w:tbl>
          <w:p w:rsidR="00000000" w:rsidDel="00000000" w:rsidP="00000000" w:rsidRDefault="00000000" w:rsidRPr="00000000" w14:paraId="0000009A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color w:val="000000"/>
                <w:sz w:val="20"/>
                <w:szCs w:val="20"/>
                <w:rtl w:val="0"/>
              </w:rPr>
              <w:t xml:space="preserve">** Площадь земельных  участков согласно  ГКУ.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1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rtl w:val="0"/>
              </w:rPr>
              <w:t xml:space="preserve">1.1</w:t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Стадии и сроки проектирования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0" w:before="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1 этап</w:t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F">
            <w:pPr>
              <w:shd w:fill="ffffff" w:val="clear"/>
              <w:spacing w:after="0" w:before="0" w:lineRule="auto"/>
              <w:ind w:left="0" w:firstLine="0"/>
              <w:rPr>
                <w:rFonts w:ascii="Raleway" w:cs="Raleway" w:eastAsia="Raleway" w:hAnsi="Raleway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1.а. </w:t>
            </w:r>
            <w:sdt>
              <w:sdtPr>
                <w:id w:val="1201768913"/>
                <w:tag w:val="goog_rdk_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Разработка Архитектурно-градостроительной концепции (мастер-план) для 2-й (УБ №20, №25) и 3-й очередей строительства (УБ №28)</w:t>
                </w:r>
              </w:sdtContent>
            </w:sdt>
          </w:p>
          <w:p w:rsidR="00000000" w:rsidDel="00000000" w:rsidP="00000000" w:rsidRDefault="00000000" w:rsidRPr="00000000" w14:paraId="000000A0">
            <w:pPr>
              <w:shd w:fill="ffffff" w:val="clear"/>
              <w:spacing w:after="0" w:before="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1.б. Подготовка и согласование буклета АХО для 2-й и 3-й очередей строительства (УБ №20, №25, №28).</w:t>
            </w:r>
          </w:p>
          <w:p w:rsidR="00000000" w:rsidDel="00000000" w:rsidP="00000000" w:rsidRDefault="00000000" w:rsidRPr="00000000" w14:paraId="000000A1">
            <w:pPr>
              <w:shd w:fill="ffffff" w:val="clear"/>
              <w:spacing w:after="0" w:before="0" w:lineRule="auto"/>
              <w:ind w:left="160" w:firstLine="0"/>
              <w:rPr>
                <w:rFonts w:ascii="Raleway" w:cs="Raleway" w:eastAsia="Raleway" w:hAnsi="Raleway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Подготовка для согласования Комитетом архитектуры и градостроительства Московской области или другими согласующими органами –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35 рабочих дней</w:t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 (уточняется на этапе заключения Договора).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11"/>
              </w:numPr>
              <w:spacing w:after="0" w:before="0" w:lineRule="auto"/>
              <w:ind w:left="720" w:hanging="360"/>
              <w:rPr>
                <w:rFonts w:ascii="Raleway" w:cs="Raleway" w:eastAsia="Raleway" w:hAnsi="Raleway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Площадь территории - 5,3 га (Урбан Блоки: УБ 20, УБ 25, УБ 28).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11"/>
              </w:numPr>
              <w:spacing w:after="0" w:before="0" w:lineRule="auto"/>
              <w:ind w:left="720" w:hanging="36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Продаваемая площадь квартир - 47 202 кв.м</w:t>
            </w:r>
          </w:p>
          <w:p w:rsidR="00000000" w:rsidDel="00000000" w:rsidP="00000000" w:rsidRDefault="00000000" w:rsidRPr="00000000" w14:paraId="000000A5">
            <w:pPr>
              <w:spacing w:after="0" w:before="0" w:lineRule="auto"/>
              <w:ind w:firstLine="0"/>
              <w:rPr>
                <w:rFonts w:ascii="Raleway" w:cs="Raleway" w:eastAsia="Raleway" w:hAnsi="Raleway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before="0" w:lineRule="auto"/>
              <w:ind w:firstLine="0"/>
              <w:rPr>
                <w:rFonts w:ascii="Raleway" w:cs="Raleway" w:eastAsia="Raleway" w:hAnsi="Raleway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2 этап</w:t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. </w:t>
            </w:r>
            <w:sdt>
              <w:sdtPr>
                <w:id w:val="1983918545"/>
                <w:tag w:val="goog_rdk_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Разработка и согласование буклета Архитектурно-градостроительного облика (АГО) для 2-ой очереди строительства (УБ №20, №25) </w:t>
                </w:r>
              </w:sdtContent>
            </w:sdt>
          </w:p>
          <w:p w:rsidR="00000000" w:rsidDel="00000000" w:rsidP="00000000" w:rsidRDefault="00000000" w:rsidRPr="00000000" w14:paraId="000000A7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Подготовка буклета для согласования Комитетом архитектуры и градостроительства Московской области или другими согласующими органами -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35 рабочих дней</w:t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 (уточняется на этапе заключения Договора), не включая согласование.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11"/>
              </w:numPr>
              <w:spacing w:after="0" w:before="0" w:lineRule="auto"/>
              <w:ind w:left="720" w:hanging="36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Площадь территории - 3,4 га (Урбан Блоки: УБ 20, УБ 25).</w:t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11"/>
              </w:numPr>
              <w:spacing w:after="0" w:before="0" w:lineRule="auto"/>
              <w:ind w:left="720" w:hanging="36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Продаваемая площадь квартир - 29 070 кв.м</w:t>
            </w:r>
          </w:p>
          <w:p w:rsidR="00000000" w:rsidDel="00000000" w:rsidP="00000000" w:rsidRDefault="00000000" w:rsidRPr="00000000" w14:paraId="000000AA">
            <w:pPr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B">
            <w:pPr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sdt>
              <w:sdtPr>
                <w:id w:val="-1208603206"/>
                <w:tag w:val="goog_rdk_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3 этап. Разработка проектной документации для 2-ой очереди строительства (УБ №20, №25) - 90 рабочих дней</w:t>
                </w:r>
              </w:sdtContent>
            </w:sdt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 (уточняется на этапе заключения Договора), не включая регламентный срок прохождения экспертизы</w:t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11"/>
              </w:numPr>
              <w:spacing w:after="0" w:before="0" w:lineRule="auto"/>
              <w:ind w:left="720" w:hanging="36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Площадь территории - 3,4 га (Урбан Блоки: УБ 20, УБ 25).</w:t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11"/>
              </w:numPr>
              <w:spacing w:after="0" w:before="0" w:lineRule="auto"/>
              <w:ind w:left="720" w:hanging="36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Продаваемая площадь квартир - 29 070 кв.м</w:t>
            </w:r>
          </w:p>
          <w:p w:rsidR="00000000" w:rsidDel="00000000" w:rsidP="00000000" w:rsidRDefault="00000000" w:rsidRPr="00000000" w14:paraId="000000AE">
            <w:pPr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F">
            <w:pPr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4 этап. Сопровождение Застройщика в Экспертной организации</w:t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0">
            <w:pPr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при согласовании Проектной документации (государственной или негосударственной) для 2-ой очереди</w:t>
            </w: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 </w:t>
            </w:r>
            <w:sdt>
              <w:sdtPr>
                <w:id w:val="694022465"/>
                <w:tag w:val="goog_rdk_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строительства (УБ №20, №25)</w:t>
                </w:r>
              </w:sdtContent>
            </w:sdt>
          </w:p>
          <w:p w:rsidR="00000000" w:rsidDel="00000000" w:rsidP="00000000" w:rsidRDefault="00000000" w:rsidRPr="00000000" w14:paraId="000000B1">
            <w:pPr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2">
            <w:pPr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5 этап</w:t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.</w:t>
            </w:r>
            <w:sdt>
              <w:sdtPr>
                <w:id w:val="-1683965575"/>
                <w:tag w:val="goog_rdk_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 Разработка рабочей документации для 2-ой очереди строительства (УБ №20, №25)- 120 рабочих дней</w:t>
                </w:r>
              </w:sdtContent>
            </w:sdt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 (уточняется на этапе заключения Договора), не включая регламентный срок прохождения экспертизы </w:t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11"/>
              </w:numPr>
              <w:spacing w:after="0" w:before="0" w:lineRule="auto"/>
              <w:ind w:left="720" w:hanging="36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Площадь территории - 3,4 га (Урбан Блоки: УБ 20, УБ 25).</w:t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11"/>
              </w:numPr>
              <w:spacing w:after="0" w:before="0" w:lineRule="auto"/>
              <w:ind w:left="720" w:hanging="36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Продаваемая площадь квартир - 29 070 кв.м</w:t>
            </w:r>
          </w:p>
          <w:p w:rsidR="00000000" w:rsidDel="00000000" w:rsidP="00000000" w:rsidRDefault="00000000" w:rsidRPr="00000000" w14:paraId="000000B5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.7999999999999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0" w:before="0" w:lineRule="auto"/>
              <w:ind w:hanging="2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1.14</w:t>
            </w:r>
          </w:p>
        </w:tc>
        <w:tc>
          <w:tcPr>
            <w:tcBorders>
              <w:top w:color="000000" w:space="0" w:sz="4" w:val="single"/>
              <w:left w:color="b7b7b7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highlight w:val="white"/>
                <w:rtl w:val="0"/>
              </w:rPr>
              <w:t xml:space="preserve">Цель проектирования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1 этап</w:t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Оценка планировочных возможностей земельного участка:</w:t>
            </w:r>
          </w:p>
          <w:p w:rsidR="00000000" w:rsidDel="00000000" w:rsidP="00000000" w:rsidRDefault="00000000" w:rsidRPr="00000000" w14:paraId="000000B9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- пересмотр уже сформированного (на этапе ранней проработки проекта) подхода к формированию урбан-блоков с изменением морфотипа застройки с целью улучшения продуктовых характеристик и эффективности очереди;</w:t>
            </w:r>
          </w:p>
          <w:p w:rsidR="00000000" w:rsidDel="00000000" w:rsidP="00000000" w:rsidRDefault="00000000" w:rsidRPr="00000000" w14:paraId="000000BA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-утверждение функциональных схем застройки, транспортной и пешеходной схемы;</w:t>
            </w:r>
          </w:p>
          <w:p w:rsidR="00000000" w:rsidDel="00000000" w:rsidP="00000000" w:rsidRDefault="00000000" w:rsidRPr="00000000" w14:paraId="000000BB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- определение параметров (ТЭП) жилой, коммерческой застройки, увязка их с требованиями к размещению объектов социальной инфраструктуры;</w:t>
            </w:r>
          </w:p>
          <w:p w:rsidR="00000000" w:rsidDel="00000000" w:rsidP="00000000" w:rsidRDefault="00000000" w:rsidRPr="00000000" w14:paraId="000000BC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 - подготовка буклета АХО для согласования Комитетом архитектуры и градостроительства Московской области или другими согласующими органами;</w:t>
            </w:r>
          </w:p>
          <w:p w:rsidR="00000000" w:rsidDel="00000000" w:rsidP="00000000" w:rsidRDefault="00000000" w:rsidRPr="00000000" w14:paraId="000000BD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- получение комплекта материалов для дальнейшей разработки АГО, «Проектная документация» и «Рабочая документация».</w:t>
            </w:r>
          </w:p>
          <w:p w:rsidR="00000000" w:rsidDel="00000000" w:rsidP="00000000" w:rsidRDefault="00000000" w:rsidRPr="00000000" w14:paraId="000000BE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2 этап</w:t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. Подготовка материалов для рассмотрения и согласования Комитетом архитектуры и градостроительства Московской области или другими согласующими органами;</w:t>
            </w:r>
          </w:p>
          <w:p w:rsidR="00000000" w:rsidDel="00000000" w:rsidP="00000000" w:rsidRDefault="00000000" w:rsidRPr="00000000" w14:paraId="000000BF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3 этап</w:t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. Разработка документации для получения положительного заключения экспертизы</w:t>
            </w:r>
          </w:p>
          <w:p w:rsidR="00000000" w:rsidDel="00000000" w:rsidP="00000000" w:rsidRDefault="00000000" w:rsidRPr="00000000" w14:paraId="000000C0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4 этап</w:t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. Сопровождение Застройщика в Экспертной организации при согласовании Проектной документации для дальнейшего получения разрешения на строительство Застройщиком и Техническим Заказчиком.</w:t>
            </w:r>
          </w:p>
          <w:p w:rsidR="00000000" w:rsidDel="00000000" w:rsidP="00000000" w:rsidRDefault="00000000" w:rsidRPr="00000000" w14:paraId="000000C1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5 этап</w:t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. Разработка документации для ведения строительно-монтажных работ.</w:t>
            </w:r>
          </w:p>
        </w:tc>
      </w:tr>
      <w:tr>
        <w:trPr>
          <w:cantSplit w:val="0"/>
          <w:trHeight w:val="474.7999999999999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1.15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highlight w:val="white"/>
                <w:rtl w:val="0"/>
              </w:rPr>
              <w:t xml:space="preserve">Стоимость работ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Поэтапное авансирование - не более 30%.</w:t>
            </w:r>
          </w:p>
          <w:p w:rsidR="00000000" w:rsidDel="00000000" w:rsidP="00000000" w:rsidRDefault="00000000" w:rsidRPr="00000000" w14:paraId="000000C5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Сроки начала каждого этапа - по письму заказчика.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1.16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4" w:val="single"/>
              <w:bottom w:color="f6b26b" w:space="0" w:sz="12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0" w:before="0" w:lineRule="auto"/>
              <w:ind w:hanging="2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highlight w:val="white"/>
                <w:rtl w:val="0"/>
              </w:rPr>
              <w:t xml:space="preserve">Исходные данные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f6b26b" w:space="0" w:sz="12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numPr>
                <w:ilvl w:val="0"/>
                <w:numId w:val="9"/>
              </w:numPr>
              <w:spacing w:after="0" w:before="0" w:lineRule="auto"/>
              <w:ind w:left="283.4645669291342" w:hanging="283.4645669291342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Продуктовые принципы проекта, включая задание на квартирографию и дизайн-код (далее – ППП);</w:t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9"/>
              </w:numPr>
              <w:spacing w:after="0" w:before="0" w:lineRule="auto"/>
              <w:ind w:left="283.4645669291342" w:hanging="283.4645669291342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Задание на коммерческие помещения, разрабатываемое Заказчиком (в качестве исходных данных для учета в стратегии коммерции);</w:t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9"/>
              </w:numPr>
              <w:spacing w:after="0" w:before="0" w:lineRule="auto"/>
              <w:ind w:left="283.4645669291342" w:hanging="283.4645669291342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Материалы проекта планировки территории Комплексного развития территории, в том числе: проект межевания территории, границы допустимого размещения объектов капитального строительства;</w:t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9"/>
              </w:numPr>
              <w:spacing w:after="0" w:before="0" w:lineRule="auto"/>
              <w:ind w:left="283.4645669291342" w:hanging="283.4645669291342"/>
              <w:rPr>
                <w:rFonts w:ascii="Raleway" w:cs="Raleway" w:eastAsia="Raleway" w:hAnsi="Raleway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Схема транспортного обслуживания;</w:t>
            </w:r>
          </w:p>
          <w:p w:rsidR="00000000" w:rsidDel="00000000" w:rsidP="00000000" w:rsidRDefault="00000000" w:rsidRPr="00000000" w14:paraId="000000CC">
            <w:pPr>
              <w:numPr>
                <w:ilvl w:val="0"/>
                <w:numId w:val="9"/>
              </w:numPr>
              <w:spacing w:after="0" w:before="0" w:lineRule="auto"/>
              <w:ind w:left="283.4645669291342" w:hanging="283.4645669291342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Ранее разработанный и согласованный буклет АХО;</w:t>
            </w:r>
          </w:p>
          <w:p w:rsidR="00000000" w:rsidDel="00000000" w:rsidP="00000000" w:rsidRDefault="00000000" w:rsidRPr="00000000" w14:paraId="000000CD">
            <w:pPr>
              <w:numPr>
                <w:ilvl w:val="0"/>
                <w:numId w:val="9"/>
              </w:numPr>
              <w:spacing w:after="0" w:before="0" w:lineRule="auto"/>
              <w:ind w:left="283.4645669291342" w:hanging="283.4645669291342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Инженерно-геодезические изыскания;</w:t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9"/>
              </w:numPr>
              <w:spacing w:after="0" w:before="0" w:lineRule="auto"/>
              <w:ind w:left="283.4645669291342" w:hanging="283.4645669291342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СПОЗУ корпусов 9 и 15 (1-я очередь)</w:t>
            </w:r>
          </w:p>
          <w:p w:rsidR="00000000" w:rsidDel="00000000" w:rsidP="00000000" w:rsidRDefault="00000000" w:rsidRPr="00000000" w14:paraId="000000CF">
            <w:pPr>
              <w:numPr>
                <w:ilvl w:val="0"/>
                <w:numId w:val="9"/>
              </w:numPr>
              <w:spacing w:after="0" w:before="0" w:lineRule="auto"/>
              <w:ind w:left="283.4645669291342" w:hanging="283.4645669291342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Выписки ЕГРН, ГПЗУ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rtl w:val="0"/>
              </w:rPr>
              <w:t xml:space="preserve">1.1</w:t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highlight w:val="white"/>
                <w:rtl w:val="0"/>
              </w:rPr>
              <w:t xml:space="preserve">Состав выполняемых работ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hd w:fill="ffffff" w:val="clear"/>
              <w:spacing w:after="0" w:before="0" w:lineRule="auto"/>
              <w:ind w:left="0" w:firstLine="0"/>
              <w:rPr>
                <w:rFonts w:ascii="Raleway" w:cs="Raleway" w:eastAsia="Raleway" w:hAnsi="Raleway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1 этап.</w:t>
            </w:r>
          </w:p>
          <w:p w:rsidR="00000000" w:rsidDel="00000000" w:rsidP="00000000" w:rsidRDefault="00000000" w:rsidRPr="00000000" w14:paraId="000000D3">
            <w:pPr>
              <w:shd w:fill="ffffff" w:val="clear"/>
              <w:spacing w:after="0" w:before="0" w:lineRule="auto"/>
              <w:ind w:left="0" w:firstLine="0"/>
              <w:rPr>
                <w:rFonts w:ascii="Raleway" w:cs="Raleway" w:eastAsia="Raleway" w:hAnsi="Raleway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1.а. </w:t>
            </w:r>
            <w:sdt>
              <w:sdtPr>
                <w:id w:val="-2100216924"/>
                <w:tag w:val="goog_rdk_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Разработка Архитектурно-градостроительной концепции (мастер-план) для 2-й (УБ №20, №25) и 3-й очередей строительства (УБ №28)</w:t>
                </w:r>
              </w:sdtContent>
            </w:sdt>
          </w:p>
          <w:p w:rsidR="00000000" w:rsidDel="00000000" w:rsidP="00000000" w:rsidRDefault="00000000" w:rsidRPr="00000000" w14:paraId="000000D4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1.1 Комплексный анализ территории</w:t>
            </w:r>
          </w:p>
          <w:p w:rsidR="00000000" w:rsidDel="00000000" w:rsidP="00000000" w:rsidRDefault="00000000" w:rsidRPr="00000000" w14:paraId="000000D5">
            <w:pPr>
              <w:shd w:fill="ffffff" w:val="clear"/>
              <w:spacing w:after="0" w:before="0" w:lineRule="auto"/>
              <w:ind w:left="160" w:firstLine="14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•  Градостроительный контекст</w:t>
            </w:r>
          </w:p>
          <w:p w:rsidR="00000000" w:rsidDel="00000000" w:rsidP="00000000" w:rsidRDefault="00000000" w:rsidRPr="00000000" w14:paraId="000000D6">
            <w:pPr>
              <w:shd w:fill="ffffff" w:val="clear"/>
              <w:spacing w:after="0" w:before="0" w:lineRule="auto"/>
              <w:ind w:left="300"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•  Особенности территории с учетом рельефа</w:t>
            </w:r>
          </w:p>
          <w:p w:rsidR="00000000" w:rsidDel="00000000" w:rsidP="00000000" w:rsidRDefault="00000000" w:rsidRPr="00000000" w14:paraId="000000D7">
            <w:pPr>
              <w:shd w:fill="ffffff" w:val="clear"/>
              <w:spacing w:after="0" w:before="0" w:lineRule="auto"/>
              <w:ind w:left="300"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•  Схема ситуационного плана территории</w:t>
            </w:r>
          </w:p>
          <w:p w:rsidR="00000000" w:rsidDel="00000000" w:rsidP="00000000" w:rsidRDefault="00000000" w:rsidRPr="00000000" w14:paraId="000000D8">
            <w:pPr>
              <w:shd w:fill="ffffff" w:val="clear"/>
              <w:spacing w:after="0" w:before="0" w:lineRule="auto"/>
              <w:ind w:left="300"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•  Функциональная схема окружения</w:t>
            </w:r>
          </w:p>
          <w:p w:rsidR="00000000" w:rsidDel="00000000" w:rsidP="00000000" w:rsidRDefault="00000000" w:rsidRPr="00000000" w14:paraId="000000D9">
            <w:pPr>
              <w:shd w:fill="ffffff" w:val="clear"/>
              <w:spacing w:after="0" w:before="0" w:lineRule="auto"/>
              <w:ind w:left="300"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•  Маршруты пешеходных потоков</w:t>
            </w:r>
          </w:p>
          <w:p w:rsidR="00000000" w:rsidDel="00000000" w:rsidP="00000000" w:rsidRDefault="00000000" w:rsidRPr="00000000" w14:paraId="000000DA">
            <w:pPr>
              <w:shd w:fill="ffffff" w:val="clear"/>
              <w:spacing w:after="0" w:before="0" w:lineRule="auto"/>
              <w:ind w:left="300"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•  Схема транспортной доступности территории</w:t>
            </w:r>
          </w:p>
          <w:p w:rsidR="00000000" w:rsidDel="00000000" w:rsidP="00000000" w:rsidRDefault="00000000" w:rsidRPr="00000000" w14:paraId="000000DB">
            <w:pPr>
              <w:shd w:fill="ffffff" w:val="clear"/>
              <w:spacing w:after="0" w:before="0" w:lineRule="auto"/>
              <w:ind w:left="300"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•  Схема движения пожарной техники</w:t>
            </w:r>
          </w:p>
          <w:p w:rsidR="00000000" w:rsidDel="00000000" w:rsidP="00000000" w:rsidRDefault="00000000" w:rsidRPr="00000000" w14:paraId="000000DC">
            <w:pPr>
              <w:shd w:fill="ffffff" w:val="clear"/>
              <w:spacing w:after="0" w:before="0" w:lineRule="auto"/>
              <w:ind w:left="300"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•  Инсоляционная схема территории</w:t>
            </w:r>
          </w:p>
          <w:p w:rsidR="00000000" w:rsidDel="00000000" w:rsidP="00000000" w:rsidRDefault="00000000" w:rsidRPr="00000000" w14:paraId="000000DD">
            <w:pPr>
              <w:shd w:fill="ffffff" w:val="clear"/>
              <w:spacing w:after="0" w:before="0" w:lineRule="auto"/>
              <w:ind w:left="300"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•  Анализ инженерных систем</w:t>
            </w:r>
          </w:p>
          <w:p w:rsidR="00000000" w:rsidDel="00000000" w:rsidP="00000000" w:rsidRDefault="00000000" w:rsidRPr="00000000" w14:paraId="000000DE">
            <w:pPr>
              <w:shd w:fill="ffffff" w:val="clear"/>
              <w:spacing w:after="0" w:before="0" w:lineRule="auto"/>
              <w:ind w:left="300"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•  Схема действующих ограничений на территории</w:t>
            </w:r>
          </w:p>
          <w:p w:rsidR="00000000" w:rsidDel="00000000" w:rsidP="00000000" w:rsidRDefault="00000000" w:rsidRPr="00000000" w14:paraId="000000DF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1.2. Эскиз застройки территории (в том числе, оценка текущей посадки согласно ППТ и пересмотр подхода к формированию урбан-блоков с изменением морфотипа застройки с целью улучшения продуктовых характеристик и эффективности очереди)</w:t>
            </w:r>
          </w:p>
          <w:p w:rsidR="00000000" w:rsidDel="00000000" w:rsidP="00000000" w:rsidRDefault="00000000" w:rsidRPr="00000000" w14:paraId="000000E0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1.3. Схема фазирования (очередности реализации);</w:t>
            </w:r>
          </w:p>
          <w:p w:rsidR="00000000" w:rsidDel="00000000" w:rsidP="00000000" w:rsidRDefault="00000000" w:rsidRPr="00000000" w14:paraId="000000E1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1.4. Схема зон благоустройства;</w:t>
            </w:r>
          </w:p>
          <w:p w:rsidR="00000000" w:rsidDel="00000000" w:rsidP="00000000" w:rsidRDefault="00000000" w:rsidRPr="00000000" w14:paraId="000000E2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1.5. Схема внутриквартального движения транспорта и пешеходов;</w:t>
            </w:r>
          </w:p>
          <w:p w:rsidR="00000000" w:rsidDel="00000000" w:rsidP="00000000" w:rsidRDefault="00000000" w:rsidRPr="00000000" w14:paraId="000000E3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1.6. Схема транспортного обслуживания;</w:t>
            </w:r>
          </w:p>
          <w:p w:rsidR="00000000" w:rsidDel="00000000" w:rsidP="00000000" w:rsidRDefault="00000000" w:rsidRPr="00000000" w14:paraId="000000E4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1.7. Схема парковочной стратегии (обеспеченность парковками);</w:t>
            </w:r>
          </w:p>
          <w:p w:rsidR="00000000" w:rsidDel="00000000" w:rsidP="00000000" w:rsidRDefault="00000000" w:rsidRPr="00000000" w14:paraId="000000E5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1.8. Схема этажности;</w:t>
            </w:r>
          </w:p>
          <w:p w:rsidR="00000000" w:rsidDel="00000000" w:rsidP="00000000" w:rsidRDefault="00000000" w:rsidRPr="00000000" w14:paraId="000000E6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1.9. Схема используемых секций;</w:t>
            </w:r>
          </w:p>
          <w:p w:rsidR="00000000" w:rsidDel="00000000" w:rsidP="00000000" w:rsidRDefault="00000000" w:rsidRPr="00000000" w14:paraId="000000E7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1.10. Основные технико-экономические показатели;</w:t>
            </w:r>
          </w:p>
          <w:p w:rsidR="00000000" w:rsidDel="00000000" w:rsidP="00000000" w:rsidRDefault="00000000" w:rsidRPr="00000000" w14:paraId="000000E8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1.11. Коэффициенты эффективности планировочных решений;</w:t>
            </w:r>
          </w:p>
          <w:p w:rsidR="00000000" w:rsidDel="00000000" w:rsidP="00000000" w:rsidRDefault="00000000" w:rsidRPr="00000000" w14:paraId="000000E9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1.12. Схема инсоляционных фронтов;</w:t>
            </w:r>
          </w:p>
          <w:p w:rsidR="00000000" w:rsidDel="00000000" w:rsidP="00000000" w:rsidRDefault="00000000" w:rsidRPr="00000000" w14:paraId="000000EA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1.13. Схемы планировочной организации земельного участка, совмещенной со схемой транспортной организации территории в формате DWG (с отображением проектируемого объекта, элементов благоустройства и разбивкой по слоям)</w:t>
            </w:r>
          </w:p>
          <w:p w:rsidR="00000000" w:rsidDel="00000000" w:rsidP="00000000" w:rsidRDefault="00000000" w:rsidRPr="00000000" w14:paraId="000000EB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C">
            <w:pPr>
              <w:shd w:fill="ffffff" w:val="clear"/>
              <w:spacing w:after="0" w:before="0" w:lineRule="auto"/>
              <w:ind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1.б. Подготовка и согласование буклета АХО для 2-й и 3-й очередей строительства (УБ №20, №25, №28).</w:t>
            </w:r>
          </w:p>
          <w:p w:rsidR="00000000" w:rsidDel="00000000" w:rsidP="00000000" w:rsidRDefault="00000000" w:rsidRPr="00000000" w14:paraId="000000ED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АХО выполняется на основе согласованного АХО 1-й очереди.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F">
            <w:pPr>
              <w:shd w:fill="ffffff" w:val="clear"/>
              <w:spacing w:after="0" w:before="0" w:lineRule="auto"/>
              <w:ind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 этап.</w:t>
            </w:r>
          </w:p>
          <w:p w:rsidR="00000000" w:rsidDel="00000000" w:rsidP="00000000" w:rsidRDefault="00000000" w:rsidRPr="00000000" w14:paraId="000000F0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b w:val="1"/>
                <w:sz w:val="20"/>
                <w:szCs w:val="20"/>
              </w:rPr>
            </w:pPr>
            <w:sdt>
              <w:sdtPr>
                <w:id w:val="775987593"/>
                <w:tag w:val="goog_rdk_1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Разработка и согласование буклета АГО для 2-ой очереди строительства (УБ №20, №25).</w:t>
                </w:r>
              </w:sdtContent>
            </w:sdt>
          </w:p>
          <w:p w:rsidR="00000000" w:rsidDel="00000000" w:rsidP="00000000" w:rsidRDefault="00000000" w:rsidRPr="00000000" w14:paraId="000000F1">
            <w:pPr>
              <w:shd w:fill="ffffff" w:val="clear"/>
              <w:spacing w:after="0" w:before="0" w:lineRule="auto"/>
              <w:ind w:left="20"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Состав буклета АГО выполнить в соответствии с требованиями МО.</w:t>
            </w:r>
          </w:p>
          <w:p w:rsidR="00000000" w:rsidDel="00000000" w:rsidP="00000000" w:rsidRDefault="00000000" w:rsidRPr="00000000" w14:paraId="000000F2">
            <w:pPr>
              <w:shd w:fill="ffffff" w:val="clear"/>
              <w:spacing w:after="0" w:before="0" w:lineRule="auto"/>
              <w:ind w:left="20"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3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 этап.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Разработка проектной документации</w:t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 </w:t>
            </w:r>
            <w:sdt>
              <w:sdtPr>
                <w:id w:val="1383978955"/>
                <w:tag w:val="goog_rdk_1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для 2-ой очереди строительства (УБ №20, №25).</w:t>
                </w:r>
              </w:sdtContent>
            </w:sdt>
          </w:p>
          <w:p w:rsidR="00000000" w:rsidDel="00000000" w:rsidP="00000000" w:rsidRDefault="00000000" w:rsidRPr="00000000" w14:paraId="000000F4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sdt>
              <w:sdtPr>
                <w:id w:val="-1944381804"/>
                <w:tag w:val="goog_rdk_1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Состав проектной документации выполнить в соответствии с Постановлением Правительства РФ от 16.02.2008 г. №87 «О составе разделов проектной документации и требованиях к их содержанию»</w:t>
                </w:r>
              </w:sdtContent>
            </w:sdt>
          </w:p>
          <w:p w:rsidR="00000000" w:rsidDel="00000000" w:rsidP="00000000" w:rsidRDefault="00000000" w:rsidRPr="00000000" w14:paraId="000000F5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(с действующими изменениями и дополнениями).</w:t>
            </w:r>
          </w:p>
          <w:p w:rsidR="00000000" w:rsidDel="00000000" w:rsidP="00000000" w:rsidRDefault="00000000" w:rsidRPr="00000000" w14:paraId="000000F6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7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4 этап</w:t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. </w:t>
            </w:r>
            <w:sdt>
              <w:sdtPr>
                <w:id w:val="-1288473085"/>
                <w:tag w:val="goog_rdk_1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Сопровождение Застройщика в Экспертной организации при согласовании Проектной документации для 2-ой очереди строительства (УБ №20, №25) </w:t>
                </w:r>
              </w:sdtContent>
            </w:sdt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(государственной или негосударственной – по выбору Застройщика). Оперативная отработка замечаний экспертов, содействие Застройщику в вопросах взаимодействия с экспертной организацией.</w:t>
            </w:r>
          </w:p>
          <w:p w:rsidR="00000000" w:rsidDel="00000000" w:rsidP="00000000" w:rsidRDefault="00000000" w:rsidRPr="00000000" w14:paraId="000000F8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9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5 этап</w:t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Разработка рабочей документации</w:t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для 2-ой очереди </w:t>
            </w:r>
            <w:sdt>
              <w:sdtPr>
                <w:id w:val="-425315310"/>
                <w:tag w:val="goog_rdk_1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строительства (УБ №20, №25. Состав рабочей документации выполнить в соответствии с ГОСТ Р 21.1101-2013 СПДС. Рабочую документацию выполнить в соответствии с действующими нормами и стандартами в объеме необходимом для выполнения строительно-монтажных работ.</w:t>
                </w:r>
              </w:sdtContent>
            </w:sdt>
          </w:p>
          <w:p w:rsidR="00000000" w:rsidDel="00000000" w:rsidP="00000000" w:rsidRDefault="00000000" w:rsidRPr="00000000" w14:paraId="000000FA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.32000000000005" w:hRule="atLeast"/>
          <w:tblHeader w:val="0"/>
        </w:trPr>
        <w:tc>
          <w:tcPr>
            <w:tcBorders>
              <w:top w:color="f6b26b" w:space="0" w:sz="12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after="0" w:before="0" w:line="240" w:lineRule="auto"/>
              <w:ind w:firstLine="0"/>
              <w:rPr>
                <w:rFonts w:ascii="Raleway" w:cs="Raleway" w:eastAsia="Raleway" w:hAnsi="Raleway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6b26b" w:space="0" w:sz="12" w:val="single"/>
              <w:left w:color="b7b7b7" w:space="0" w:sz="4" w:val="single"/>
              <w:bottom w:color="b7b7b7" w:space="0" w:sz="4" w:val="single"/>
              <w:right w:color="434343" w:space="0" w:sz="4" w:val="single"/>
            </w:tcBorders>
            <w:shd w:fill="b7b7b7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Раздел II.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color w:val="000000"/>
                <w:sz w:val="20"/>
                <w:szCs w:val="20"/>
                <w:rtl w:val="0"/>
              </w:rPr>
              <w:t xml:space="preserve">ОСНОВНЫЕ ТРЕБОВАНИЯ К РАБОТАМ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rtl w:val="0"/>
              </w:rPr>
              <w:t xml:space="preserve">2.1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Эскиз застройки (м</w:t>
            </w: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rtl w:val="0"/>
              </w:rPr>
              <w:t xml:space="preserve">астер-план</w:t>
            </w: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top w:color="b7b7b7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numPr>
                <w:ilvl w:val="0"/>
                <w:numId w:val="5"/>
              </w:numPr>
              <w:shd w:fill="ffffff" w:val="clear"/>
              <w:spacing w:after="0" w:before="0" w:line="240" w:lineRule="auto"/>
              <w:ind w:left="283.4645669291342" w:hanging="283.464566929134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rtl w:val="0"/>
              </w:rPr>
              <w:t xml:space="preserve">Заложить разнообразные морфотипы застройки зданий, предусмотреть разновысотность зданий;</w:t>
            </w:r>
          </w:p>
          <w:p w:rsidR="00000000" w:rsidDel="00000000" w:rsidP="00000000" w:rsidRDefault="00000000" w:rsidRPr="00000000" w14:paraId="00000101">
            <w:pPr>
              <w:numPr>
                <w:ilvl w:val="0"/>
                <w:numId w:val="5"/>
              </w:numPr>
              <w:shd w:fill="ffffff" w:val="clear"/>
              <w:spacing w:after="0" w:before="0" w:line="240" w:lineRule="auto"/>
              <w:ind w:left="283.4645669291342" w:hanging="283.464566929134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rtl w:val="0"/>
              </w:rPr>
              <w:t xml:space="preserve">Транспортную, велосипедную и пешеходную логистику по территории запроектировать на основании данных транспортного и пешеходного моделирования, учесть главные точки притяжения;  </w:t>
            </w:r>
          </w:p>
          <w:p w:rsidR="00000000" w:rsidDel="00000000" w:rsidP="00000000" w:rsidRDefault="00000000" w:rsidRPr="00000000" w14:paraId="00000102">
            <w:pPr>
              <w:numPr>
                <w:ilvl w:val="0"/>
                <w:numId w:val="5"/>
              </w:numPr>
              <w:shd w:fill="ffffff" w:val="clear"/>
              <w:spacing w:after="0" w:before="0" w:line="240" w:lineRule="auto"/>
              <w:ind w:left="283.4645669291342" w:hanging="283.464566929134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rtl w:val="0"/>
              </w:rPr>
              <w:t xml:space="preserve">Заложить систему логически связанных между собой общественных пространств внутри мастер-плана;</w:t>
            </w:r>
          </w:p>
          <w:p w:rsidR="00000000" w:rsidDel="00000000" w:rsidP="00000000" w:rsidRDefault="00000000" w:rsidRPr="00000000" w14:paraId="00000103">
            <w:pPr>
              <w:numPr>
                <w:ilvl w:val="0"/>
                <w:numId w:val="5"/>
              </w:numPr>
              <w:shd w:fill="ffffff" w:val="clear"/>
              <w:spacing w:after="0" w:before="0" w:line="240" w:lineRule="auto"/>
              <w:ind w:left="283.4645669291342" w:hanging="283.464566929134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rtl w:val="0"/>
              </w:rPr>
              <w:t xml:space="preserve">Проработать зеленый каркас территории;</w:t>
            </w:r>
          </w:p>
          <w:p w:rsidR="00000000" w:rsidDel="00000000" w:rsidP="00000000" w:rsidRDefault="00000000" w:rsidRPr="00000000" w14:paraId="00000104">
            <w:pPr>
              <w:numPr>
                <w:ilvl w:val="0"/>
                <w:numId w:val="5"/>
              </w:numPr>
              <w:shd w:fill="ffffff" w:val="clear"/>
              <w:spacing w:after="0" w:before="0" w:line="240" w:lineRule="auto"/>
              <w:ind w:left="283.4645669291342" w:hanging="283.464566929134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rtl w:val="0"/>
              </w:rPr>
              <w:t xml:space="preserve">На территории проектирования придерживаться разработанного дизайн-кода</w:t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numPr>
                <w:ilvl w:val="0"/>
                <w:numId w:val="5"/>
              </w:numPr>
              <w:shd w:fill="ffffff" w:val="clear"/>
              <w:spacing w:after="0" w:before="0" w:line="240" w:lineRule="auto"/>
              <w:ind w:left="283.4645669291342" w:hanging="283.464566929134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rtl w:val="0"/>
              </w:rPr>
              <w:t xml:space="preserve">При посадке зданий учесть требования РНГП МО к зоне регулировании застройки 120 метров от ИЖС (4-6-8 этажей), инженерно-технические ограничения, нормы пожарной безопасности (с учетом перспективной разработки СТУ)</w:t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numPr>
                <w:ilvl w:val="0"/>
                <w:numId w:val="5"/>
              </w:numPr>
              <w:shd w:fill="ffffff" w:val="clear"/>
              <w:spacing w:after="0" w:before="0" w:line="240" w:lineRule="auto"/>
              <w:ind w:left="283.4645669291342" w:hanging="283.464566929134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rtl w:val="0"/>
              </w:rPr>
              <w:t xml:space="preserve">Учесть кадастровые граница ЗУ, а также зону допустимого размещения объектов капитального строительства в соответствии с утвержденным  ППТ.</w:t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5"/>
              </w:numPr>
              <w:spacing w:after="0" w:before="0" w:line="240" w:lineRule="auto"/>
              <w:ind w:left="283.4645669291342" w:hanging="283.4645669291342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Предусмотреть отступ от береговой полосы до ОКС не менее 15 метров для прокладки инженерных сетей.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numPr>
                <w:ilvl w:val="0"/>
                <w:numId w:val="5"/>
              </w:numPr>
              <w:spacing w:after="0" w:before="0" w:line="240" w:lineRule="auto"/>
              <w:ind w:left="283.4645669291342" w:hanging="283.4645669291342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Инженерные сети допускается прокладывать под проездами и парковочными местами.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hd w:fill="ffffff" w:val="clear"/>
              <w:spacing w:after="0" w:before="0" w:line="240" w:lineRule="auto"/>
              <w:ind w:left="0" w:firstLine="0"/>
              <w:rPr>
                <w:rFonts w:ascii="Raleway" w:cs="Raleway" w:eastAsia="Raleway" w:hAnsi="Raleway"/>
                <w:sz w:val="20"/>
                <w:szCs w:val="20"/>
                <w:u w:val="none"/>
              </w:rPr>
            </w:pPr>
            <w:bookmarkStart w:colFirst="0" w:colLast="0" w:name="_heading=h.fnub94dy7l9x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0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Благоустройство территории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numPr>
                <w:ilvl w:val="0"/>
                <w:numId w:val="4"/>
              </w:numPr>
              <w:spacing w:after="0" w:before="0" w:lineRule="auto"/>
              <w:ind w:left="283.4645669291342" w:hanging="283.4645669291342"/>
              <w:rPr>
                <w:rFonts w:ascii="Raleway" w:cs="Raleway" w:eastAsia="Raleway" w:hAnsi="Raleway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Территория разделяется на три типа функциональных зон:</w:t>
            </w:r>
          </w:p>
          <w:p w:rsidR="00000000" w:rsidDel="00000000" w:rsidP="00000000" w:rsidRDefault="00000000" w:rsidRPr="00000000" w14:paraId="0000010D">
            <w:pPr>
              <w:numPr>
                <w:ilvl w:val="0"/>
                <w:numId w:val="2"/>
              </w:numPr>
              <w:spacing w:after="0" w:before="0" w:lineRule="auto"/>
              <w:ind w:left="708.6614173228347" w:hanging="360"/>
              <w:rPr>
                <w:rFonts w:ascii="Raleway" w:cs="Raleway" w:eastAsia="Raleway" w:hAnsi="Raleway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общедоступная территория жилого комплекса;</w:t>
            </w:r>
          </w:p>
          <w:p w:rsidR="00000000" w:rsidDel="00000000" w:rsidP="00000000" w:rsidRDefault="00000000" w:rsidRPr="00000000" w14:paraId="0000010E">
            <w:pPr>
              <w:numPr>
                <w:ilvl w:val="0"/>
                <w:numId w:val="2"/>
              </w:numPr>
              <w:spacing w:after="0" w:before="0" w:lineRule="auto"/>
              <w:ind w:left="708.6614173228347" w:hanging="360"/>
              <w:rPr>
                <w:rFonts w:ascii="Raleway" w:cs="Raleway" w:eastAsia="Raleway" w:hAnsi="Raleway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территория, доступная для жителей комплекса и их гостей;</w:t>
            </w:r>
          </w:p>
          <w:p w:rsidR="00000000" w:rsidDel="00000000" w:rsidP="00000000" w:rsidRDefault="00000000" w:rsidRPr="00000000" w14:paraId="0000010F">
            <w:pPr>
              <w:numPr>
                <w:ilvl w:val="0"/>
                <w:numId w:val="2"/>
              </w:numPr>
              <w:spacing w:after="0" w:before="0" w:lineRule="auto"/>
              <w:ind w:left="708.6614173228347" w:hanging="360"/>
              <w:rPr>
                <w:rFonts w:ascii="Raleway" w:cs="Raleway" w:eastAsia="Raleway" w:hAnsi="Raleway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придомовая территория внутри закрытого периметра двора.</w:t>
            </w:r>
          </w:p>
          <w:p w:rsidR="00000000" w:rsidDel="00000000" w:rsidP="00000000" w:rsidRDefault="00000000" w:rsidRPr="00000000" w14:paraId="00000110">
            <w:pPr>
              <w:numPr>
                <w:ilvl w:val="0"/>
                <w:numId w:val="4"/>
              </w:numPr>
              <w:spacing w:after="0" w:before="0" w:lineRule="auto"/>
              <w:ind w:left="283.4645669291342" w:hanging="283.4645669291342"/>
              <w:rPr>
                <w:rFonts w:ascii="Raleway" w:cs="Raleway" w:eastAsia="Raleway" w:hAnsi="Raleway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Обеспечить принцип «двор без машин». Въезд на дворовую территорию застройки только для спецтехники, предусмотреть калитки, шлагбаум;</w:t>
            </w:r>
          </w:p>
          <w:p w:rsidR="00000000" w:rsidDel="00000000" w:rsidP="00000000" w:rsidRDefault="00000000" w:rsidRPr="00000000" w14:paraId="00000111">
            <w:pPr>
              <w:numPr>
                <w:ilvl w:val="0"/>
                <w:numId w:val="4"/>
              </w:numPr>
              <w:spacing w:after="0" w:before="0" w:lineRule="auto"/>
              <w:ind w:left="283.4645669291342" w:hanging="283.4645669291342"/>
              <w:rPr>
                <w:rFonts w:ascii="Raleway" w:cs="Raleway" w:eastAsia="Raleway" w:hAnsi="Raleway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Обеспечить приватность двора за счет стилобатов, ограждений, озеленения;</w:t>
            </w:r>
          </w:p>
          <w:p w:rsidR="00000000" w:rsidDel="00000000" w:rsidP="00000000" w:rsidRDefault="00000000" w:rsidRPr="00000000" w14:paraId="00000112">
            <w:pPr>
              <w:numPr>
                <w:ilvl w:val="0"/>
                <w:numId w:val="4"/>
              </w:numPr>
              <w:shd w:fill="ffffff" w:val="clear"/>
              <w:spacing w:after="0" w:before="0" w:lineRule="auto"/>
              <w:ind w:left="283.4645669291342" w:hanging="283.4645669291342"/>
              <w:rPr>
                <w:rFonts w:ascii="Raleway" w:cs="Raleway" w:eastAsia="Raleway" w:hAnsi="Raleway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Предусмотреть организацию внутренней дворовой территории  жилых объектов с высоким уровнем благоустройства (в соответствии с классом объекта) и максимальным озеленением;</w:t>
            </w:r>
          </w:p>
          <w:p w:rsidR="00000000" w:rsidDel="00000000" w:rsidP="00000000" w:rsidRDefault="00000000" w:rsidRPr="00000000" w14:paraId="00000113">
            <w:pPr>
              <w:numPr>
                <w:ilvl w:val="0"/>
                <w:numId w:val="4"/>
              </w:numPr>
              <w:spacing w:after="0" w:before="0" w:lineRule="auto"/>
              <w:ind w:left="283.4645669291342" w:hanging="283.4645669291342"/>
              <w:rPr>
                <w:rFonts w:ascii="Raleway" w:cs="Raleway" w:eastAsia="Raleway" w:hAnsi="Raleway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Приоритет пешеходных перемещений на территории ЖК;</w:t>
            </w:r>
          </w:p>
          <w:p w:rsidR="00000000" w:rsidDel="00000000" w:rsidP="00000000" w:rsidRDefault="00000000" w:rsidRPr="00000000" w14:paraId="00000114">
            <w:pPr>
              <w:numPr>
                <w:ilvl w:val="0"/>
                <w:numId w:val="4"/>
              </w:numPr>
              <w:spacing w:after="0" w:before="0" w:lineRule="auto"/>
              <w:ind w:left="283.4645669291342" w:hanging="283.4645669291342"/>
              <w:rPr>
                <w:rFonts w:ascii="Raleway" w:cs="Raleway" w:eastAsia="Raleway" w:hAnsi="Raleway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Предусмотреть места хранения велотранспорта.</w:t>
            </w:r>
          </w:p>
        </w:tc>
      </w:tr>
      <w:tr>
        <w:trPr>
          <w:cantSplit w:val="0"/>
          <w:trHeight w:val="2807.7999999999997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hd w:fill="ffffff" w:val="clear"/>
              <w:spacing w:after="0" w:before="0" w:lineRule="auto"/>
              <w:ind w:left="-2" w:firstLine="0"/>
              <w:rPr>
                <w:rFonts w:ascii="Raleway" w:cs="Raleway" w:eastAsia="Raleway" w:hAnsi="Raleway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Коммерческие помещения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numPr>
                <w:ilvl w:val="0"/>
                <w:numId w:val="7"/>
              </w:numPr>
              <w:spacing w:after="0" w:before="0" w:lineRule="auto"/>
              <w:ind w:left="283.4645669291342" w:hanging="283.4645669291342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Выбор модели сценария жизни (активный центр, тихий центр, клубный формат, районный центр, мини-город, эко-кластер);</w:t>
            </w:r>
          </w:p>
          <w:p w:rsidR="00000000" w:rsidDel="00000000" w:rsidP="00000000" w:rsidRDefault="00000000" w:rsidRPr="00000000" w14:paraId="00000118">
            <w:pPr>
              <w:numPr>
                <w:ilvl w:val="0"/>
                <w:numId w:val="7"/>
              </w:numPr>
              <w:spacing w:after="0" w:before="0" w:lineRule="auto"/>
              <w:ind w:left="283.4645669291342" w:hanging="283.4645669291342"/>
              <w:rPr>
                <w:rFonts w:ascii="Raleway" w:cs="Raleway" w:eastAsia="Raleway" w:hAnsi="Raleway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Предусмотреть размещение с учетом интенсивности потоков на основании внешних точек притяжения в окружении;</w:t>
            </w:r>
          </w:p>
          <w:p w:rsidR="00000000" w:rsidDel="00000000" w:rsidP="00000000" w:rsidRDefault="00000000" w:rsidRPr="00000000" w14:paraId="00000119">
            <w:pPr>
              <w:numPr>
                <w:ilvl w:val="0"/>
                <w:numId w:val="7"/>
              </w:numPr>
              <w:spacing w:after="0" w:before="0" w:lineRule="auto"/>
              <w:ind w:left="283.4645669291342" w:hanging="283.4645669291342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Коммерческие помещения в первых этажах и пристроенных частях составляют 6% от площади квартир. Размещение нежилых помещений предусмотреть в соответствии с Заданием на коммерческие помещения;</w:t>
            </w:r>
          </w:p>
          <w:p w:rsidR="00000000" w:rsidDel="00000000" w:rsidP="00000000" w:rsidRDefault="00000000" w:rsidRPr="00000000" w14:paraId="0000011A">
            <w:pPr>
              <w:numPr>
                <w:ilvl w:val="0"/>
                <w:numId w:val="7"/>
              </w:numPr>
              <w:shd w:fill="ffffff" w:val="clear"/>
              <w:spacing w:after="0" w:before="0" w:lineRule="auto"/>
              <w:ind w:left="283.4645669291342" w:hanging="283.4645669291342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Коммерческие помещения с доступом из дворовой части не предусматривать. Доступ только с внешнего периметра;</w:t>
            </w:r>
          </w:p>
          <w:p w:rsidR="00000000" w:rsidDel="00000000" w:rsidP="00000000" w:rsidRDefault="00000000" w:rsidRPr="00000000" w14:paraId="0000011B">
            <w:pPr>
              <w:numPr>
                <w:ilvl w:val="0"/>
                <w:numId w:val="7"/>
              </w:numPr>
              <w:shd w:fill="ffffff" w:val="clear"/>
              <w:spacing w:after="0" w:before="0" w:lineRule="auto"/>
              <w:ind w:left="283.4645669291342" w:hanging="283.4645669291342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Предусмотреть возможность подъезда транспорта для погрузки-разгрузки.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after="0" w:before="0" w:line="24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highlight w:val="white"/>
                <w:rtl w:val="0"/>
              </w:rPr>
              <w:t xml:space="preserve">Архитектурно-</w:t>
              <w:br w:type="textWrapping"/>
              <w:t xml:space="preserve">планировочные решения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283.4645669291342" w:hanging="283.4645669291342"/>
              <w:rPr>
                <w:rFonts w:ascii="Raleway" w:cs="Raleway" w:eastAsia="Raleway" w:hAnsi="Raleway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Разрабатывать с учетом параметров (ТЭП) жилой, коммерческой застройки, определенных ППТ;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283.4645669291342" w:hanging="283.4645669291342"/>
              <w:rPr>
                <w:rFonts w:ascii="Raleway" w:cs="Raleway" w:eastAsia="Raleway" w:hAnsi="Raleway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rtl w:val="0"/>
              </w:rPr>
              <w:t xml:space="preserve">Высота помещений (пол-потолок):</w:t>
            </w:r>
          </w:p>
          <w:p w:rsidR="00000000" w:rsidDel="00000000" w:rsidP="00000000" w:rsidRDefault="00000000" w:rsidRPr="00000000" w14:paraId="00000120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20" w:hanging="360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rtl w:val="0"/>
              </w:rPr>
              <w:t xml:space="preserve">Для 1-го нежилого этажа менее 4,2 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20" w:hanging="360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rtl w:val="0"/>
              </w:rPr>
              <w:t xml:space="preserve">Для типовых – по возможности 3,00 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20" w:hanging="360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rtl w:val="0"/>
              </w:rPr>
              <w:t xml:space="preserve">Для последнего – 3,30 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numPr>
                <w:ilvl w:val="0"/>
                <w:numId w:val="3"/>
              </w:numPr>
              <w:shd w:fill="ffffff" w:val="clear"/>
              <w:spacing w:after="0" w:before="0" w:line="240" w:lineRule="auto"/>
              <w:ind w:left="283.4645669291342" w:hanging="283.4645669291342"/>
              <w:rPr>
                <w:rFonts w:ascii="Raleway" w:cs="Raleway" w:eastAsia="Raleway" w:hAnsi="Raleway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Фасадные решения разрабатывать на основе согласованного буклета АХО, АГО 1-й очереди;</w:t>
            </w:r>
          </w:p>
          <w:p w:rsidR="00000000" w:rsidDel="00000000" w:rsidP="00000000" w:rsidRDefault="00000000" w:rsidRPr="00000000" w14:paraId="00000124">
            <w:pPr>
              <w:numPr>
                <w:ilvl w:val="0"/>
                <w:numId w:val="3"/>
              </w:numPr>
              <w:shd w:fill="ffffff" w:val="clear"/>
              <w:spacing w:after="0" w:before="0" w:line="240" w:lineRule="auto"/>
              <w:ind w:left="283.4645669291342" w:hanging="283.4645669291342"/>
              <w:rPr>
                <w:rFonts w:ascii="Raleway" w:cs="Raleway" w:eastAsia="Raleway" w:hAnsi="Raleway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Предусмотреть размещение подземного паркинга;</w:t>
            </w:r>
          </w:p>
          <w:p w:rsidR="00000000" w:rsidDel="00000000" w:rsidP="00000000" w:rsidRDefault="00000000" w:rsidRPr="00000000" w14:paraId="00000125">
            <w:pPr>
              <w:numPr>
                <w:ilvl w:val="0"/>
                <w:numId w:val="3"/>
              </w:numPr>
              <w:shd w:fill="ffffff" w:val="clear"/>
              <w:spacing w:after="0" w:before="0" w:line="240" w:lineRule="auto"/>
              <w:ind w:left="283.4645669291342" w:hanging="283.4645669291342"/>
              <w:rPr>
                <w:rFonts w:ascii="Raleway" w:cs="Raleway" w:eastAsia="Raleway" w:hAnsi="Raleway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Коэффициенты эффективности (мастер-план):</w:t>
            </w:r>
          </w:p>
          <w:p w:rsidR="00000000" w:rsidDel="00000000" w:rsidP="00000000" w:rsidRDefault="00000000" w:rsidRPr="00000000" w14:paraId="00000126">
            <w:pPr>
              <w:numPr>
                <w:ilvl w:val="0"/>
                <w:numId w:val="6"/>
              </w:numPr>
              <w:shd w:fill="ffffff" w:val="clear"/>
              <w:spacing w:after="0" w:before="0" w:line="240" w:lineRule="auto"/>
              <w:ind w:left="720" w:hanging="36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Коэффициент перехода из СПП ГНС в продаваемую площадь квартир (без летних помещений) - мин. 0,66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numPr>
                <w:ilvl w:val="0"/>
                <w:numId w:val="6"/>
              </w:numPr>
              <w:shd w:fill="ffffff" w:val="clear"/>
              <w:spacing w:after="0" w:before="0" w:lineRule="auto"/>
              <w:ind w:left="720" w:hanging="36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Коэффициент перехода из СПП ГНС в продаваемую площадь коммерческих помещений: </w:t>
            </w:r>
          </w:p>
          <w:p w:rsidR="00000000" w:rsidDel="00000000" w:rsidP="00000000" w:rsidRDefault="00000000" w:rsidRPr="00000000" w14:paraId="00000128">
            <w:pPr>
              <w:shd w:fill="ffffff" w:val="clear"/>
              <w:spacing w:after="0" w:before="0" w:lineRule="auto"/>
              <w:ind w:left="720" w:firstLine="0"/>
              <w:rPr>
                <w:rFonts w:ascii="Raleway" w:cs="Raleway" w:eastAsia="Raleway" w:hAnsi="Raleway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первые этажи жилых секций - мин. 0,64;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hd w:fill="ffffff" w:val="clear"/>
              <w:spacing w:after="0" w:before="0" w:lineRule="auto"/>
              <w:ind w:left="720"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стилобатные части жилых секций - мин. 0,8.</w:t>
            </w:r>
          </w:p>
          <w:p w:rsidR="00000000" w:rsidDel="00000000" w:rsidP="00000000" w:rsidRDefault="00000000" w:rsidRPr="00000000" w14:paraId="0000012A">
            <w:pPr>
              <w:numPr>
                <w:ilvl w:val="0"/>
                <w:numId w:val="3"/>
              </w:numPr>
              <w:shd w:fill="ffffff" w:val="clear"/>
              <w:spacing w:after="0" w:before="0" w:lineRule="auto"/>
              <w:ind w:left="283.4645669291342" w:hanging="283.4645669291342"/>
              <w:rPr>
                <w:rFonts w:ascii="Raleway" w:cs="Raleway" w:eastAsia="Raleway" w:hAnsi="Raleway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Коэффициенты полезного использования:</w:t>
            </w:r>
          </w:p>
          <w:p w:rsidR="00000000" w:rsidDel="00000000" w:rsidP="00000000" w:rsidRDefault="00000000" w:rsidRPr="00000000" w14:paraId="0000012B">
            <w:pPr>
              <w:shd w:fill="ffffff" w:val="clear"/>
              <w:spacing w:after="0" w:before="0" w:lineRule="auto"/>
              <w:ind w:left="720"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К1 (продаваемая/общая площадь) = 75-78%</w:t>
            </w:r>
          </w:p>
          <w:p w:rsidR="00000000" w:rsidDel="00000000" w:rsidP="00000000" w:rsidRDefault="00000000" w:rsidRPr="00000000" w14:paraId="0000012C">
            <w:pPr>
              <w:numPr>
                <w:ilvl w:val="0"/>
                <w:numId w:val="3"/>
              </w:numPr>
              <w:shd w:fill="ffffff" w:val="clear"/>
              <w:spacing w:after="0" w:before="0" w:lineRule="auto"/>
              <w:ind w:left="283.4645669291342" w:hanging="283.4645669291342"/>
              <w:rPr>
                <w:rFonts w:ascii="Raleway" w:cs="Raleway" w:eastAsia="Raleway" w:hAnsi="Raleway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Коэффициент эффективности паркинга:</w:t>
            </w:r>
          </w:p>
          <w:p w:rsidR="00000000" w:rsidDel="00000000" w:rsidP="00000000" w:rsidRDefault="00000000" w:rsidRPr="00000000" w14:paraId="0000012D">
            <w:pPr>
              <w:shd w:fill="ffffff" w:val="clear"/>
              <w:spacing w:after="0" w:before="0" w:lineRule="auto"/>
              <w:ind w:left="720"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К3 (площадь паркинга/количество м/м) = 30-22 кв.м на 1 м/м</w:t>
            </w:r>
          </w:p>
          <w:p w:rsidR="00000000" w:rsidDel="00000000" w:rsidP="00000000" w:rsidRDefault="00000000" w:rsidRPr="00000000" w14:paraId="0000012E">
            <w:pPr>
              <w:shd w:fill="ffffff" w:val="clear"/>
              <w:spacing w:after="0" w:before="0" w:lineRule="auto"/>
              <w:ind w:left="720" w:firstLine="0"/>
              <w:rPr>
                <w:rFonts w:ascii="Raleway" w:cs="Raleway" w:eastAsia="Raleway" w:hAnsi="Raleway"/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99999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after="0" w:before="0" w:lineRule="auto"/>
              <w:ind w:left="0" w:hanging="2"/>
              <w:rPr>
                <w:rFonts w:ascii="Raleway" w:cs="Raleway" w:eastAsia="Raleway" w:hAnsi="Raleway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single"/>
              <w:left w:color="b7b7b7" w:space="0" w:sz="4" w:val="single"/>
              <w:bottom w:color="000000" w:space="0" w:sz="4" w:val="single"/>
              <w:right w:color="000000" w:space="0" w:sz="4" w:val="single"/>
            </w:tcBorders>
            <w:shd w:fill="99999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after="0" w:before="0" w:lineRule="auto"/>
              <w:ind w:left="0" w:hanging="2"/>
              <w:rPr>
                <w:rFonts w:ascii="Raleway" w:cs="Raleway" w:eastAsia="Raleway" w:hAnsi="Raleway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Раздел III.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color w:val="000000"/>
                <w:sz w:val="20"/>
                <w:szCs w:val="20"/>
                <w:rtl w:val="0"/>
              </w:rPr>
              <w:t xml:space="preserve">РЕЗУЛЬТАТЫ РАБОТ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spacing w:after="0" w:before="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bookmarkStart w:colFirst="0" w:colLast="0" w:name="_heading=h.3znysh7" w:id="2"/>
            <w:bookmarkEnd w:id="2"/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rtl w:val="0"/>
              </w:rPr>
              <w:t xml:space="preserve">3.1</w:t>
            </w:r>
          </w:p>
        </w:tc>
        <w:tc>
          <w:tcPr>
            <w:tcBorders>
              <w:top w:color="000000" w:space="0" w:sz="4" w:val="single"/>
              <w:left w:color="b7b7b7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after="0" w:before="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000000"/>
                <w:sz w:val="20"/>
                <w:szCs w:val="20"/>
                <w:rtl w:val="0"/>
              </w:rPr>
              <w:t xml:space="preserve">Количество экземпляров документации, выдаваемых Заказчику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after="0" w:before="0" w:lineRule="auto"/>
              <w:ind w:firstLine="0"/>
              <w:rPr>
                <w:rFonts w:ascii="Raleway" w:cs="Raleway" w:eastAsia="Raleway" w:hAnsi="Raleway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Буклеты и документация передаются Заказчику в виде комплекта графических и текстовых материалов в бумажном и электронном виде в форматах PDF и DWG – для чертежей, WORD и PDF – для текстовых документов, Excel и PDF – для таблиц, JPG – для трехмерных изображений - 1 экз. на цифровом носителе.</w:t>
            </w:r>
          </w:p>
          <w:p w:rsidR="00000000" w:rsidDel="00000000" w:rsidP="00000000" w:rsidRDefault="00000000" w:rsidRPr="00000000" w14:paraId="00000135">
            <w:pPr>
              <w:spacing w:after="0" w:before="0" w:lineRule="auto"/>
              <w:ind w:firstLine="0"/>
              <w:rPr>
                <w:rFonts w:ascii="Raleway" w:cs="Raleway" w:eastAsia="Raleway" w:hAnsi="Raleway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6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1 этап.</w:t>
            </w:r>
          </w:p>
          <w:p w:rsidR="00000000" w:rsidDel="00000000" w:rsidP="00000000" w:rsidRDefault="00000000" w:rsidRPr="00000000" w14:paraId="00000137">
            <w:pPr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1. Презентация проекта в формате .pdf</w:t>
            </w:r>
          </w:p>
          <w:p w:rsidR="00000000" w:rsidDel="00000000" w:rsidP="00000000" w:rsidRDefault="00000000" w:rsidRPr="00000000" w14:paraId="00000138">
            <w:pPr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2. Чертежи мастер-плана в формате .dwg</w:t>
            </w:r>
          </w:p>
          <w:p w:rsidR="00000000" w:rsidDel="00000000" w:rsidP="00000000" w:rsidRDefault="00000000" w:rsidRPr="00000000" w14:paraId="00000139">
            <w:pPr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3. Таблица расчетов основных ТЭП в формате .xls, содержащая следующие данные:</w:t>
            </w:r>
          </w:p>
          <w:p w:rsidR="00000000" w:rsidDel="00000000" w:rsidP="00000000" w:rsidRDefault="00000000" w:rsidRPr="00000000" w14:paraId="0000013A">
            <w:pPr>
              <w:spacing w:after="0" w:before="0" w:lineRule="auto"/>
              <w:ind w:left="140" w:firstLine="0"/>
              <w:jc w:val="both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- устойчивая система расселения, к которой относится территория разработки планировочного решения;</w:t>
            </w:r>
          </w:p>
          <w:p w:rsidR="00000000" w:rsidDel="00000000" w:rsidP="00000000" w:rsidRDefault="00000000" w:rsidRPr="00000000" w14:paraId="0000013B">
            <w:pPr>
              <w:spacing w:after="0" w:before="0" w:lineRule="auto"/>
              <w:ind w:left="140" w:firstLine="0"/>
              <w:jc w:val="both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- площади ЭПС;</w:t>
            </w:r>
          </w:p>
          <w:p w:rsidR="00000000" w:rsidDel="00000000" w:rsidP="00000000" w:rsidRDefault="00000000" w:rsidRPr="00000000" w14:paraId="0000013C">
            <w:pPr>
              <w:spacing w:after="0" w:before="0" w:lineRule="auto"/>
              <w:ind w:left="140" w:firstLine="0"/>
              <w:jc w:val="both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- площади зданий в ГНС для каждого планируемого ОКС;</w:t>
            </w:r>
          </w:p>
          <w:p w:rsidR="00000000" w:rsidDel="00000000" w:rsidP="00000000" w:rsidRDefault="00000000" w:rsidRPr="00000000" w14:paraId="0000013D">
            <w:pPr>
              <w:spacing w:after="0" w:before="0" w:lineRule="auto"/>
              <w:ind w:left="140" w:firstLine="0"/>
              <w:jc w:val="both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- коэффициенты перехода к общей площади зданий для каждого планируемого ОКС;</w:t>
            </w:r>
          </w:p>
          <w:p w:rsidR="00000000" w:rsidDel="00000000" w:rsidP="00000000" w:rsidRDefault="00000000" w:rsidRPr="00000000" w14:paraId="0000013E">
            <w:pPr>
              <w:spacing w:after="0" w:before="0" w:lineRule="auto"/>
              <w:ind w:left="140" w:firstLine="0"/>
              <w:jc w:val="both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- средняя этажность для жилых ОКС;</w:t>
            </w:r>
          </w:p>
          <w:p w:rsidR="00000000" w:rsidDel="00000000" w:rsidP="00000000" w:rsidRDefault="00000000" w:rsidRPr="00000000" w14:paraId="0000013F">
            <w:pPr>
              <w:spacing w:after="0" w:before="0" w:lineRule="auto"/>
              <w:ind w:left="140" w:firstLine="0"/>
              <w:jc w:val="both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- площади квартир для жилых ОКС;</w:t>
            </w:r>
          </w:p>
          <w:p w:rsidR="00000000" w:rsidDel="00000000" w:rsidP="00000000" w:rsidRDefault="00000000" w:rsidRPr="00000000" w14:paraId="00000140">
            <w:pPr>
              <w:spacing w:after="0" w:before="0" w:lineRule="auto"/>
              <w:ind w:left="140" w:firstLine="0"/>
              <w:jc w:val="both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- численность расчетного населения;</w:t>
            </w:r>
          </w:p>
          <w:p w:rsidR="00000000" w:rsidDel="00000000" w:rsidP="00000000" w:rsidRDefault="00000000" w:rsidRPr="00000000" w14:paraId="00000141">
            <w:pPr>
              <w:spacing w:after="0" w:before="0" w:lineRule="auto"/>
              <w:ind w:left="140" w:firstLine="0"/>
              <w:jc w:val="both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- площади встроенно-пристроенных нежилых помещений для жилых ОКС и площадь коммерческих помещений для многоуровневых паркингов;</w:t>
            </w:r>
          </w:p>
          <w:p w:rsidR="00000000" w:rsidDel="00000000" w:rsidP="00000000" w:rsidRDefault="00000000" w:rsidRPr="00000000" w14:paraId="00000142">
            <w:pPr>
              <w:spacing w:after="0" w:before="0" w:lineRule="auto"/>
              <w:ind w:left="140" w:firstLine="0"/>
              <w:jc w:val="both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- площади земельных участков для объектов нежилого назначения;</w:t>
            </w:r>
          </w:p>
          <w:p w:rsidR="00000000" w:rsidDel="00000000" w:rsidP="00000000" w:rsidRDefault="00000000" w:rsidRPr="00000000" w14:paraId="00000143">
            <w:pPr>
              <w:spacing w:after="0" w:before="0" w:lineRule="auto"/>
              <w:ind w:left="140" w:firstLine="0"/>
              <w:jc w:val="both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- расчет интенсивности использования территории (коэффициент, плотность), с указанием в случае разворота паркинга, количества разворачиваемых паркингов, в случае добавления ТОП - площади прибавляемого ТОП с отображением на чертеже планировочного решения границ прибавляемой ТОП;</w:t>
            </w:r>
          </w:p>
          <w:p w:rsidR="00000000" w:rsidDel="00000000" w:rsidP="00000000" w:rsidRDefault="00000000" w:rsidRPr="00000000" w14:paraId="00000144">
            <w:pPr>
              <w:spacing w:after="0" w:before="0" w:lineRule="auto"/>
              <w:ind w:left="140" w:firstLine="0"/>
              <w:jc w:val="both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- расчет основных нормируемых объектов СКБ (школа, детский сад, поликлиника, больница, станция скорой медицинской помощи, пункт полиции, МФЦ, КДЦ (учреждения клубного типа), детские школы искусств, объекты торговли, в т.ч. отдельно стоящие, спортивные залы, бассейны, открытые спортивные площадки, парковки (постоянные, временные, приобъектные), аптеки, объекты бытового обслуживания и общественного питания;</w:t>
            </w:r>
          </w:p>
          <w:p w:rsidR="00000000" w:rsidDel="00000000" w:rsidP="00000000" w:rsidRDefault="00000000" w:rsidRPr="00000000" w14:paraId="00000145">
            <w:pPr>
              <w:spacing w:after="0" w:before="0" w:lineRule="auto"/>
              <w:ind w:left="140" w:firstLine="0"/>
              <w:jc w:val="both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- расчет рабочих мест;</w:t>
            </w:r>
          </w:p>
          <w:p w:rsidR="00000000" w:rsidDel="00000000" w:rsidP="00000000" w:rsidRDefault="00000000" w:rsidRPr="00000000" w14:paraId="00000146">
            <w:pPr>
              <w:spacing w:after="0" w:before="0" w:lineRule="auto"/>
              <w:ind w:left="140" w:firstLine="0"/>
              <w:jc w:val="both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- укрупненный расчет придомовой.</w:t>
            </w:r>
          </w:p>
          <w:p w:rsidR="00000000" w:rsidDel="00000000" w:rsidP="00000000" w:rsidRDefault="00000000" w:rsidRPr="00000000" w14:paraId="00000147">
            <w:pPr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4. 3D модель SketchUp с выставленными ракурсами, демонстрирующими фасадные решения (2-3 ракурса)</w:t>
            </w:r>
          </w:p>
          <w:p w:rsidR="00000000" w:rsidDel="00000000" w:rsidP="00000000" w:rsidRDefault="00000000" w:rsidRPr="00000000" w14:paraId="00000148">
            <w:pPr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5. Ведомость материалов фасадов в формате .xls</w:t>
            </w:r>
          </w:p>
          <w:p w:rsidR="00000000" w:rsidDel="00000000" w:rsidP="00000000" w:rsidRDefault="00000000" w:rsidRPr="00000000" w14:paraId="00000149">
            <w:pPr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6. Чертежи концепции объемно-планировочных решений в формате .dwg</w:t>
            </w:r>
          </w:p>
          <w:p w:rsidR="00000000" w:rsidDel="00000000" w:rsidP="00000000" w:rsidRDefault="00000000" w:rsidRPr="00000000" w14:paraId="0000014A">
            <w:pPr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7. 3D модель в формате MAX (3ds Max) с отстроенной геометрией и нанесенными текстурами</w:t>
            </w:r>
          </w:p>
          <w:p w:rsidR="00000000" w:rsidDel="00000000" w:rsidP="00000000" w:rsidRDefault="00000000" w:rsidRPr="00000000" w14:paraId="0000014B">
            <w:pPr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8. Визуализации (1 этап - 10 шт, 2 этап - 12 шт.) в растровых форматах (PNG, TIFF, JPEG) c разрешением не менее 300 dpi. Разрешение финального изображения - 5000 px по широкой стороне.</w:t>
            </w:r>
          </w:p>
          <w:p w:rsidR="00000000" w:rsidDel="00000000" w:rsidP="00000000" w:rsidRDefault="00000000" w:rsidRPr="00000000" w14:paraId="0000014C">
            <w:pPr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9. Буклет АХО в формате .pdf</w:t>
            </w:r>
          </w:p>
          <w:p w:rsidR="00000000" w:rsidDel="00000000" w:rsidP="00000000" w:rsidRDefault="00000000" w:rsidRPr="00000000" w14:paraId="0000014D">
            <w:pPr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E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2 этап.</w:t>
            </w:r>
          </w:p>
          <w:p w:rsidR="00000000" w:rsidDel="00000000" w:rsidP="00000000" w:rsidRDefault="00000000" w:rsidRPr="00000000" w14:paraId="0000014F">
            <w:pPr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Буклет АГО в формате .pdf и в формате разработки; предоставить 3д-модель для АГО в соответствии с действующим регламентом комитета архитектуры градостроительства МО, согласовать с Заказчиком.</w:t>
            </w:r>
          </w:p>
          <w:p w:rsidR="00000000" w:rsidDel="00000000" w:rsidP="00000000" w:rsidRDefault="00000000" w:rsidRPr="00000000" w14:paraId="00000150">
            <w:pPr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1">
            <w:pPr>
              <w:shd w:fill="ffffff" w:val="clear"/>
              <w:spacing w:after="0" w:before="0" w:lineRule="auto"/>
              <w:ind w:firstLine="0"/>
              <w:rPr>
                <w:rFonts w:ascii="Raleway" w:cs="Raleway" w:eastAsia="Raleway" w:hAnsi="Raleway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3 этап, 4 этап.</w:t>
            </w:r>
          </w:p>
          <w:p w:rsidR="00000000" w:rsidDel="00000000" w:rsidP="00000000" w:rsidRDefault="00000000" w:rsidRPr="00000000" w14:paraId="00000152">
            <w:pPr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Проектная документация, получившая положительное заключение экспертизы в порядке, предусмотренном действующим законодательством (все разделы) – в 2-х экземплярах на бумажном носителе на русском языке в сброшюрованном виде (каждый том сформирован в один файл); на флеш-носителе в формате .pdf и в формате разработки (чертежи в файлах – в формате разработки, также в .pdf; все расчеты, таблицы, схемы, выполненные в процессе проектирования – также в формате .pdf и в формате разработки).</w:t>
            </w:r>
          </w:p>
          <w:p w:rsidR="00000000" w:rsidDel="00000000" w:rsidP="00000000" w:rsidRDefault="00000000" w:rsidRPr="00000000" w14:paraId="00000153">
            <w:pPr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4">
            <w:pPr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5 этап</w:t>
            </w: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55">
            <w:pPr>
              <w:spacing w:after="0" w:before="0" w:lineRule="auto"/>
              <w:ind w:firstLine="0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Рабочая документация, согласованная с Заказчиком, – в 3-х экземплярах на бумажном носителе на русском языке в сброшюрованном виде (каждый том сформирован в один файл); на флеш-носителе в формате .pdf и в формате разработки (чертежи в файлах – в формате разработки, также в .pdf; все расчеты, таблицы, схемы, выполненные в процессе проектирования – также в формате .pdf и в формате разработки).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spacing w:after="0" w:before="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bookmarkStart w:colFirst="0" w:colLast="0" w:name="_heading=h.3znysh7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7b7b7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spacing w:after="0" w:before="0" w:lineRule="auto"/>
              <w:ind w:left="0" w:hanging="2"/>
              <w:rPr>
                <w:rFonts w:ascii="Raleway" w:cs="Raleway" w:eastAsia="Raleway" w:hAnsi="Raleway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Требования к разработке информационной модели (BIM)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spacing w:after="0" w:before="0" w:lineRule="auto"/>
              <w:ind w:firstLine="0"/>
              <w:rPr>
                <w:rFonts w:ascii="Raleway" w:cs="Raleway" w:eastAsia="Raleway" w:hAnsi="Raleway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Проектную и рабочую документацию разрабатывать с использованием информационной модели (BIM). Требования к модели будут уточнены при подписании Договора</w:t>
            </w:r>
            <w:r w:rsidDel="00000000" w:rsidR="00000000" w:rsidRPr="00000000">
              <w:rPr>
                <w:rFonts w:ascii="Raleway" w:cs="Raleway" w:eastAsia="Raleway" w:hAnsi="Raleway"/>
                <w:b w:val="1"/>
                <w:sz w:val="20"/>
                <w:szCs w:val="20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159">
      <w:pPr>
        <w:spacing w:after="0" w:before="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0" w:before="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0" w:before="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Примечание: </w:t>
      </w:r>
      <w:r w:rsidDel="00000000" w:rsidR="00000000" w:rsidRPr="00000000">
        <w:rPr>
          <w:rFonts w:ascii="Raleway" w:cs="Raleway" w:eastAsia="Raleway" w:hAnsi="Raleway"/>
          <w:sz w:val="22"/>
          <w:szCs w:val="22"/>
          <w:highlight w:val="white"/>
          <w:rtl w:val="0"/>
        </w:rPr>
        <w:t xml:space="preserve">Стоимость работ и условия оплаты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- Поэтапное авансирование - не более 30%. Сроки начала каждого этапа - по письму Заказчика.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0" w:before="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0" w:before="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0" w:before="0" w:lineRule="auto"/>
        <w:ind w:left="0" w:firstLine="0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993" w:right="1134" w:header="35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Arial Unicode MS"/>
  <w:font w:name="Times New Roman"/>
  <w:font w:name="Courier New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before="0"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100" w:before="10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100" w:before="10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100" w:before="10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100" w:before="10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before="0"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before="0"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>
        <w:spacing w:after="100" w:before="100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widowControl w:val="0"/>
      <w:tabs>
        <w:tab w:val="left" w:leader="none" w:pos="-2127"/>
        <w:tab w:val="left" w:leader="none" w:pos="-1843"/>
      </w:tabs>
    </w:pPr>
    <w:rPr>
      <w:b w:val="1"/>
      <w:sz w:val="18"/>
      <w:szCs w:val="18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30">
    <w:name w:val="Body Text 3"/>
    <w:basedOn w:val="a"/>
    <w:pPr>
      <w:spacing w:after="120"/>
      <w:jc w:val="both"/>
    </w:pPr>
    <w:rPr>
      <w:rFonts w:ascii="Tahoma" w:cs="Tahoma" w:hAnsi="Tahoma"/>
      <w:sz w:val="20"/>
    </w:rPr>
  </w:style>
  <w:style w:type="paragraph" w:styleId="a4">
    <w:name w:val="Body Text"/>
    <w:basedOn w:val="a"/>
    <w:pPr>
      <w:widowControl w:val="0"/>
      <w:jc w:val="both"/>
    </w:pPr>
    <w:rPr>
      <w:rFonts w:ascii="HelvDL" w:hAnsi="HelvDL"/>
      <w:lang w:val="en-US"/>
    </w:rPr>
  </w:style>
  <w:style w:type="paragraph" w:styleId="a5">
    <w:name w:val="Body Text Indent"/>
    <w:basedOn w:val="a"/>
    <w:pPr>
      <w:ind w:firstLine="720"/>
      <w:jc w:val="both"/>
    </w:pPr>
  </w:style>
  <w:style w:type="paragraph" w:styleId="20">
    <w:name w:val="Body Text 2"/>
    <w:basedOn w:val="a"/>
    <w:pPr>
      <w:jc w:val="both"/>
    </w:pPr>
    <w:rPr>
      <w:rFonts w:ascii="Arial" w:hAnsi="Arial"/>
      <w:sz w:val="22"/>
      <w:lang w:val="en-US"/>
    </w:rPr>
  </w:style>
  <w:style w:type="paragraph" w:styleId="21">
    <w:name w:val="Body Text Indent 2"/>
    <w:basedOn w:val="a"/>
    <w:pPr>
      <w:spacing w:after="120" w:line="480" w:lineRule="auto"/>
      <w:ind w:left="283"/>
    </w:pPr>
    <w:rPr>
      <w:sz w:val="20"/>
    </w:rPr>
  </w:style>
  <w:style w:type="paragraph" w:styleId="a6">
    <w:name w:val="Normal (Web)"/>
    <w:basedOn w:val="a"/>
    <w:uiPriority w:val="99"/>
    <w:pPr>
      <w:spacing w:afterAutospacing="1" w:beforeAutospacing="1"/>
    </w:pPr>
    <w:rPr>
      <w:rFonts w:ascii="Arial Unicode MS" w:cs="Arial Unicode MS" w:eastAsia="Arial Unicode MS" w:hAnsi="Arial Unicode MS" w:hint="eastAsia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character" w:styleId="zakonlink1" w:customStyle="1">
    <w:name w:val="zakon_link1"/>
    <w:rPr>
      <w:rFonts w:ascii="Arial" w:cs="Arial" w:hAnsi="Aria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zakonspanheader1" w:customStyle="1">
    <w:name w:val="zakon_spanheader1"/>
    <w:rPr>
      <w:rFonts w:ascii="Arial" w:cs="Arial" w:hAnsi="Arial" w:hint="default"/>
      <w:color w:val="00008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7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rPr>
      <w:rFonts w:ascii="Tahoma" w:cs="Tahoma" w:hAnsi="Tahoma"/>
      <w:sz w:val="16"/>
      <w:szCs w:val="16"/>
    </w:rPr>
  </w:style>
  <w:style w:type="character" w:styleId="ac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d">
    <w:name w:val="annotation text"/>
    <w:basedOn w:val="a"/>
    <w:rPr>
      <w:sz w:val="20"/>
      <w:szCs w:val="20"/>
    </w:rPr>
  </w:style>
  <w:style w:type="paragraph" w:styleId="ae">
    <w:name w:val="annotation subject"/>
    <w:basedOn w:val="ad"/>
    <w:next w:val="ad"/>
    <w:rPr>
      <w:b w:val="1"/>
      <w:bCs w:val="1"/>
    </w:rPr>
  </w:style>
  <w:style w:type="paragraph" w:styleId="ConsNormal" w:customStyle="1">
    <w:name w:val="Cons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rFonts w:ascii="Consultant" w:hAnsi="Consultant"/>
      <w:position w:val="-1"/>
    </w:rPr>
  </w:style>
  <w:style w:type="table" w:styleId="af">
    <w:name w:val="Table Grid"/>
    <w:basedOn w:val="a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4" w:customStyle="1">
    <w:name w:val="s4"/>
    <w:rPr>
      <w:w w:val="100"/>
      <w:position w:val="-1"/>
      <w:effect w:val="none"/>
      <w:vertAlign w:val="baseline"/>
      <w:cs w:val="0"/>
      <w:em w:val="none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p5" w:customStyle="1">
    <w:name w:val="p5"/>
    <w:basedOn w:val="a"/>
    <w:pPr>
      <w:spacing w:afterAutospacing="1" w:beforeAutospacing="1"/>
    </w:pPr>
  </w:style>
  <w:style w:type="paragraph" w:styleId="p13" w:customStyle="1">
    <w:name w:val="p13"/>
    <w:basedOn w:val="a"/>
    <w:pPr>
      <w:spacing w:afterAutospacing="1" w:beforeAutospacing="1"/>
    </w:pPr>
  </w:style>
  <w:style w:type="paragraph" w:styleId="p4" w:customStyle="1">
    <w:name w:val="p4"/>
    <w:basedOn w:val="a"/>
    <w:pPr>
      <w:spacing w:afterAutospacing="1" w:beforeAutospacing="1"/>
    </w:pPr>
  </w:style>
  <w:style w:type="character" w:styleId="s2" w:customStyle="1">
    <w:name w:val="s2"/>
    <w:rPr>
      <w:w w:val="100"/>
      <w:position w:val="-1"/>
      <w:effect w:val="none"/>
      <w:vertAlign w:val="baseline"/>
      <w:cs w:val="0"/>
      <w:em w:val="none"/>
    </w:rPr>
  </w:style>
  <w:style w:type="paragraph" w:styleId="p2" w:customStyle="1">
    <w:name w:val="p2"/>
    <w:basedOn w:val="a"/>
    <w:pPr>
      <w:spacing w:afterAutospacing="1" w:beforeAutospacing="1"/>
    </w:pPr>
  </w:style>
  <w:style w:type="paragraph" w:styleId="p6" w:customStyle="1">
    <w:name w:val="p6"/>
    <w:basedOn w:val="a"/>
    <w:pPr>
      <w:spacing w:afterAutospacing="1" w:beforeAutospacing="1"/>
    </w:pPr>
  </w:style>
  <w:style w:type="paragraph" w:styleId="10" w:customStyle="1">
    <w:name w:val="Обычный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snapToGrid w:val="0"/>
      <w:position w:val="-1"/>
    </w:rPr>
  </w:style>
  <w:style w:type="character" w:styleId="s7" w:customStyle="1">
    <w:name w:val="s7"/>
    <w:rPr>
      <w:w w:val="100"/>
      <w:position w:val="-1"/>
      <w:effect w:val="none"/>
      <w:vertAlign w:val="baseline"/>
      <w:cs w:val="0"/>
      <w:em w:val="none"/>
    </w:rPr>
  </w:style>
  <w:style w:type="paragraph" w:styleId="af0">
    <w:name w:val="No Spacing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Standard" w:customStyle="1">
    <w:name w:val="Standard"/>
    <w:pPr>
      <w:widowControl w:val="0"/>
      <w:autoSpaceDN w:val="0"/>
      <w:spacing w:line="1" w:lineRule="atLeast"/>
      <w:ind w:left="-1" w:leftChars="-1" w:hangingChars="1"/>
      <w:textDirection w:val="btLr"/>
      <w:textAlignment w:val="baseline"/>
      <w:outlineLvl w:val="0"/>
    </w:pPr>
    <w:rPr>
      <w:kern w:val="3"/>
      <w:position w:val="-1"/>
      <w:lang w:bidi="hi-IN" w:eastAsia="zh-CN"/>
    </w:rPr>
  </w:style>
  <w:style w:type="paragraph" w:styleId="9" w:customStyle="1">
    <w:name w:val="Обычный + 9 пт"/>
    <w:basedOn w:val="a"/>
    <w:pPr>
      <w:overflowPunct w:val="0"/>
      <w:autoSpaceDE w:val="0"/>
      <w:autoSpaceDN w:val="0"/>
      <w:jc w:val="both"/>
    </w:pPr>
    <w:rPr>
      <w:b w:val="1"/>
    </w:rPr>
  </w:style>
  <w:style w:type="paragraph" w:styleId="af1" w:customStyle="1">
    <w:name w:val="Название"/>
    <w:basedOn w:val="a"/>
    <w:pPr>
      <w:jc w:val="center"/>
    </w:pPr>
    <w:rPr>
      <w:rFonts w:ascii="Arial" w:hAnsi="Arial"/>
      <w:b w:val="1"/>
      <w:sz w:val="26"/>
      <w:szCs w:val="20"/>
    </w:rPr>
  </w:style>
  <w:style w:type="character" w:styleId="af2" w:customStyle="1">
    <w:name w:val="Название Знак"/>
    <w:rPr>
      <w:rFonts w:ascii="Arial" w:hAnsi="Arial"/>
      <w:b w:val="1"/>
      <w:w w:val="100"/>
      <w:position w:val="-1"/>
      <w:sz w:val="26"/>
      <w:effect w:val="none"/>
      <w:vertAlign w:val="baseline"/>
      <w:cs w:val="0"/>
      <w:em w:val="none"/>
    </w:rPr>
  </w:style>
  <w:style w:type="paragraph" w:styleId="af3">
    <w:name w:val="List Paragraph"/>
    <w:aliases w:val="Имя рисунка,Абзац списка нумерованный,Основной текст ОПЗ,Буллит,ПАРАГРАФ,List Paragraph,SL_Абзац списка"/>
    <w:basedOn w:val="a"/>
    <w:link w:val="af4"/>
    <w:uiPriority w:val="34"/>
    <w:qFormat w:val="1"/>
    <w:pPr>
      <w:spacing w:after="120"/>
      <w:ind w:left="720" w:firstLine="1134"/>
      <w:contextualSpacing w:val="1"/>
      <w:jc w:val="both"/>
    </w:pPr>
    <w:rPr>
      <w:rFonts w:ascii="Antiqua" w:hAnsi="Antiqua"/>
      <w:sz w:val="28"/>
      <w:szCs w:val="20"/>
    </w:rPr>
  </w:style>
  <w:style w:type="character" w:styleId="af5" w:customStyle="1">
    <w:name w:val="Основной текст_"/>
    <w:rPr>
      <w:w w:val="100"/>
      <w:position w:val="-1"/>
      <w:sz w:val="21"/>
      <w:szCs w:val="21"/>
      <w:effect w:val="none"/>
      <w:shd w:color="auto" w:fill="ffffff" w:val="clear"/>
      <w:vertAlign w:val="baseline"/>
      <w:cs w:val="0"/>
      <w:em w:val="none"/>
    </w:rPr>
  </w:style>
  <w:style w:type="paragraph" w:styleId="40" w:customStyle="1">
    <w:name w:val="Основной текст4"/>
    <w:basedOn w:val="a"/>
    <w:pPr>
      <w:widowControl w:val="0"/>
      <w:shd w:color="auto" w:fill="ffffff" w:val="clear"/>
      <w:spacing w:line="298" w:lineRule="atLeast"/>
      <w:ind w:hanging="1800"/>
      <w:jc w:val="both"/>
    </w:pPr>
    <w:rPr>
      <w:sz w:val="21"/>
      <w:szCs w:val="21"/>
    </w:rPr>
  </w:style>
  <w:style w:type="character" w:styleId="af6" w:customStyle="1">
    <w:name w:val="Основной текст Знак"/>
    <w:rPr>
      <w:rFonts w:ascii="HelvDL" w:hAnsi="HelvDL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11" w:customStyle="1">
    <w:name w:val="Красная строка1"/>
    <w:basedOn w:val="a4"/>
    <w:pPr>
      <w:widowControl w:val="1"/>
      <w:ind w:firstLine="283"/>
    </w:pPr>
    <w:rPr>
      <w:rFonts w:ascii="Times New Roman" w:hAnsi="Times New Roman"/>
      <w:szCs w:val="20"/>
      <w:lang w:eastAsia="ar-SA" w:val="ru-RU"/>
    </w:rPr>
  </w:style>
  <w:style w:type="table" w:styleId="af8" w:customStyle="1">
    <w:basedOn w:val="TableNormal3"/>
    <w:tblPr>
      <w:tblStyleRowBandSize w:val="1"/>
      <w:tblStyleColBandSize w:val="1"/>
    </w:tblPr>
  </w:style>
  <w:style w:type="table" w:styleId="af9" w:customStyle="1">
    <w:basedOn w:val="TableNormal3"/>
    <w:tblPr>
      <w:tblStyleRowBandSize w:val="1"/>
      <w:tblStyleColBandSize w:val="1"/>
    </w:tblPr>
  </w:style>
  <w:style w:type="table" w:styleId="afa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3"/>
    <w:tblPr>
      <w:tblStyleRowBandSize w:val="1"/>
      <w:tblStyleColBandSize w:val="1"/>
    </w:tblPr>
  </w:style>
  <w:style w:type="table" w:styleId="aff" w:customStyle="1">
    <w:basedOn w:val="TableNormal3"/>
    <w:tblPr>
      <w:tblStyleRowBandSize w:val="1"/>
      <w:tblStyleColBandSize w:val="1"/>
    </w:tblPr>
  </w:style>
  <w:style w:type="table" w:styleId="aff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b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c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Iauiue1" w:customStyle="1">
    <w:name w:val="Iau?iue1"/>
    <w:rsid w:val="002A3627"/>
    <w:pPr>
      <w:widowControl w:val="0"/>
      <w:spacing w:after="0" w:before="0"/>
    </w:pPr>
  </w:style>
  <w:style w:type="paragraph" w:styleId="ConsCell" w:customStyle="1">
    <w:name w:val="ConsCell"/>
    <w:rsid w:val="002A3627"/>
    <w:pPr>
      <w:widowControl w:val="0"/>
      <w:autoSpaceDE w:val="0"/>
      <w:autoSpaceDN w:val="0"/>
      <w:adjustRightInd w:val="0"/>
      <w:spacing w:after="0" w:before="0"/>
    </w:pPr>
    <w:rPr>
      <w:rFonts w:ascii="Arial" w:cs="Arial" w:hAnsi="Arial"/>
      <w:sz w:val="20"/>
      <w:szCs w:val="20"/>
    </w:rPr>
  </w:style>
  <w:style w:type="table" w:styleId="affd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e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2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3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4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5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6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7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8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9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b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c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d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e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2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3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4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5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6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12" w:customStyle="1">
    <w:name w:val="Абзац списка1"/>
    <w:basedOn w:val="a"/>
    <w:rsid w:val="00E23558"/>
    <w:pPr>
      <w:suppressAutoHyphens w:val="0"/>
      <w:spacing w:after="0" w:before="0" w:line="240" w:lineRule="auto"/>
      <w:ind w:left="720" w:leftChars="0" w:firstLine="0" w:firstLineChars="0"/>
      <w:contextualSpacing w:val="1"/>
      <w:textDirection w:val="lrTb"/>
      <w:textAlignment w:val="auto"/>
      <w:outlineLvl w:val="9"/>
    </w:pPr>
    <w:rPr>
      <w:snapToGrid w:val="1"/>
      <w:position w:val="0"/>
    </w:rPr>
  </w:style>
  <w:style w:type="paragraph" w:styleId="affff7">
    <w:name w:val="Revision"/>
    <w:hidden w:val="1"/>
    <w:uiPriority w:val="99"/>
    <w:semiHidden w:val="1"/>
    <w:rsid w:val="00FF08EA"/>
    <w:pPr>
      <w:spacing w:after="0" w:before="0"/>
      <w:ind w:firstLine="0"/>
    </w:pPr>
    <w:rPr>
      <w:snapToGrid w:val="0"/>
      <w:position w:val="-1"/>
    </w:rPr>
  </w:style>
  <w:style w:type="paragraph" w:styleId="msonormal0" w:customStyle="1">
    <w:name w:val="msonormal"/>
    <w:basedOn w:val="a"/>
    <w:rsid w:val="007B1848"/>
    <w:pPr>
      <w:suppressAutoHyphens w:val="0"/>
      <w:spacing w:afterAutospacing="1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snapToGrid w:val="1"/>
      <w:position w:val="0"/>
    </w:rPr>
  </w:style>
  <w:style w:type="paragraph" w:styleId="docdata" w:customStyle="1">
    <w:name w:val="docdata"/>
    <w:aliases w:val="docy,v5,488045,bgiaagaaex9vaaagg1uaaao96ayaa8rpbgaf4lyhaaaaaaaaaaaaaaaaaaaaaaaaaaaaaaaaaaaaaaaaaaaaaaaaaaaaaaaaaaaaaaaaaaaaaaaaaaaaaaaaaaaaaaaaaaaaaaaaaaaaaaaaaaaaaaaaaaaaaaaaaaaaaaaaaaaaaaaaaaaaaaaaaaaaaaaaaaaaaaaaaaaaaaaaaaaaaaaaaaaaaaaaaaaaaa"/>
    <w:basedOn w:val="a"/>
    <w:rsid w:val="007B1848"/>
    <w:pPr>
      <w:suppressAutoHyphens w:val="0"/>
      <w:spacing w:afterAutospacing="1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snapToGrid w:val="1"/>
      <w:position w:val="0"/>
    </w:rPr>
  </w:style>
  <w:style w:type="character" w:styleId="affff8">
    <w:name w:val="FollowedHyperlink"/>
    <w:basedOn w:val="a0"/>
    <w:uiPriority w:val="99"/>
    <w:semiHidden w:val="1"/>
    <w:unhideWhenUsed w:val="1"/>
    <w:rsid w:val="007B1848"/>
    <w:rPr>
      <w:color w:val="800080"/>
      <w:u w:val="single"/>
    </w:rPr>
  </w:style>
  <w:style w:type="character" w:styleId="affff9">
    <w:name w:val="footnote reference"/>
    <w:basedOn w:val="a0"/>
    <w:uiPriority w:val="99"/>
    <w:semiHidden w:val="1"/>
    <w:unhideWhenUsed w:val="1"/>
    <w:rsid w:val="007B1848"/>
  </w:style>
  <w:style w:type="paragraph" w:styleId="affffa">
    <w:name w:val="footnote text"/>
    <w:basedOn w:val="a"/>
    <w:link w:val="affffb"/>
    <w:uiPriority w:val="99"/>
    <w:semiHidden w:val="1"/>
    <w:unhideWhenUsed w:val="1"/>
    <w:rsid w:val="007B1848"/>
    <w:pPr>
      <w:suppressAutoHyphens w:val="0"/>
      <w:spacing w:afterAutospacing="1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snapToGrid w:val="1"/>
      <w:position w:val="0"/>
    </w:rPr>
  </w:style>
  <w:style w:type="character" w:styleId="affffb" w:customStyle="1">
    <w:name w:val="Текст сноски Знак"/>
    <w:basedOn w:val="a0"/>
    <w:link w:val="affffa"/>
    <w:uiPriority w:val="99"/>
    <w:semiHidden w:val="1"/>
    <w:rsid w:val="007B1848"/>
  </w:style>
  <w:style w:type="paragraph" w:styleId="22" w:customStyle="1">
    <w:name w:val="Абзац списка2"/>
    <w:basedOn w:val="a"/>
    <w:rsid w:val="00E10948"/>
    <w:pPr>
      <w:suppressAutoHyphens w:val="0"/>
      <w:spacing w:after="0" w:before="0" w:line="240" w:lineRule="auto"/>
      <w:ind w:left="720" w:leftChars="0" w:firstLine="0" w:firstLineChars="0"/>
      <w:contextualSpacing w:val="1"/>
      <w:textDirection w:val="lrTb"/>
      <w:textAlignment w:val="auto"/>
      <w:outlineLvl w:val="9"/>
    </w:pPr>
    <w:rPr>
      <w:snapToGrid w:val="1"/>
      <w:position w:val="0"/>
    </w:rPr>
  </w:style>
  <w:style w:type="character" w:styleId="af4" w:customStyle="1">
    <w:name w:val="Абзац списка Знак"/>
    <w:aliases w:val="Имя рисунка Знак,Абзац списка нумерованный Знак,Основной текст ОПЗ Знак,Буллит Знак,ПАРАГРАФ Знак,List Paragraph Знак,SL_Абзац списка Знак"/>
    <w:link w:val="af3"/>
    <w:uiPriority w:val="34"/>
    <w:locked w:val="1"/>
    <w:rsid w:val="00E10948"/>
    <w:rPr>
      <w:rFonts w:ascii="Antiqua" w:hAnsi="Antiqua"/>
      <w:snapToGrid w:val="0"/>
      <w:position w:val="-1"/>
      <w:sz w:val="28"/>
      <w:szCs w:val="20"/>
    </w:rPr>
  </w:style>
  <w:style w:type="table" w:styleId="affffc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d" w:customStyle="1">
    <w:basedOn w:val="TableNormal0"/>
    <w:tblPr>
      <w:tblStyleRowBandSize w:val="1"/>
      <w:tblStyleColBandSize w:val="1"/>
    </w:tblPr>
  </w:style>
  <w:style w:type="table" w:styleId="affffe" w:customStyle="1">
    <w:basedOn w:val="TableNormal0"/>
    <w:tblPr>
      <w:tblStyleRowBandSize w:val="1"/>
      <w:tblStyleColBandSize w:val="1"/>
    </w:tblPr>
  </w:style>
  <w:style w:type="table" w:styleId="afffff" w:customStyle="1">
    <w:basedOn w:val="TableNormal0"/>
    <w:tblPr>
      <w:tblStyleRowBandSize w:val="1"/>
      <w:tblStyleColBandSize w:val="1"/>
    </w:tblPr>
  </w:style>
  <w:style w:type="table" w:styleId="afffff0" w:customStyle="1">
    <w:basedOn w:val="TableNormal0"/>
    <w:tblPr>
      <w:tblStyleRowBandSize w:val="1"/>
      <w:tblStyleColBandSize w:val="1"/>
    </w:tblPr>
  </w:style>
  <w:style w:type="table" w:styleId="afffff1" w:customStyle="1">
    <w:basedOn w:val="TableNormal0"/>
    <w:tblPr>
      <w:tblStyleRowBandSize w:val="1"/>
      <w:tblStyleColBandSize w:val="1"/>
    </w:tblPr>
  </w:style>
  <w:style w:type="table" w:styleId="afffff2" w:customStyle="1">
    <w:basedOn w:val="TableNormal0"/>
    <w:tblPr>
      <w:tblStyleRowBandSize w:val="1"/>
      <w:tblStyleColBandSize w:val="1"/>
    </w:tblPr>
  </w:style>
  <w:style w:type="table" w:styleId="afffff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gJk5rBG53P7800500VpuNDqL/g==">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2025-06-23T08:08:00Z</dcterms:created>
  <dc:creator>Анисимова</dc:creator>
</cp:coreProperties>
</file>