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96" w:rsidRDefault="00C5609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hanging="2"/>
        <w:jc w:val="center"/>
        <w:rPr>
          <w:sz w:val="20"/>
          <w:szCs w:val="20"/>
        </w:rPr>
      </w:pPr>
      <w:bookmarkStart w:id="0" w:name="_GoBack"/>
      <w:bookmarkEnd w:id="0"/>
    </w:p>
    <w:p w:rsidR="00C56096" w:rsidRDefault="00B671FA">
      <w:pPr>
        <w:spacing w:before="0" w:after="160" w:line="259" w:lineRule="auto"/>
        <w:ind w:hanging="2"/>
        <w:jc w:val="both"/>
        <w:rPr>
          <w:b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</w:t>
      </w:r>
    </w:p>
    <w:p w:rsidR="00C56096" w:rsidRDefault="00C560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right="62" w:hanging="2"/>
        <w:rPr>
          <w:b/>
          <w:sz w:val="20"/>
          <w:szCs w:val="20"/>
        </w:rPr>
      </w:pPr>
    </w:p>
    <w:p w:rsidR="00C56096" w:rsidRDefault="00C560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right="62" w:hanging="2"/>
        <w:rPr>
          <w:b/>
          <w:sz w:val="20"/>
          <w:szCs w:val="20"/>
        </w:rPr>
      </w:pPr>
    </w:p>
    <w:p w:rsidR="00C56096" w:rsidRDefault="00C560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right="62" w:hanging="2"/>
        <w:rPr>
          <w:b/>
          <w:sz w:val="20"/>
          <w:szCs w:val="20"/>
        </w:rPr>
      </w:pPr>
    </w:p>
    <w:p w:rsidR="00C56096" w:rsidRDefault="00C560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right="62" w:hanging="2"/>
        <w:rPr>
          <w:b/>
          <w:sz w:val="20"/>
          <w:szCs w:val="20"/>
        </w:rPr>
      </w:pPr>
    </w:p>
    <w:p w:rsidR="00C56096" w:rsidRDefault="00C560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right="62" w:hanging="2"/>
        <w:rPr>
          <w:b/>
          <w:sz w:val="20"/>
          <w:szCs w:val="20"/>
        </w:rPr>
      </w:pPr>
    </w:p>
    <w:p w:rsidR="00C56096" w:rsidRDefault="00C560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right="62" w:hanging="2"/>
        <w:rPr>
          <w:b/>
          <w:sz w:val="20"/>
          <w:szCs w:val="20"/>
        </w:rPr>
      </w:pPr>
    </w:p>
    <w:p w:rsidR="00C56096" w:rsidRDefault="00C560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right="62" w:hanging="2"/>
        <w:rPr>
          <w:b/>
          <w:sz w:val="20"/>
          <w:szCs w:val="20"/>
        </w:rPr>
      </w:pPr>
    </w:p>
    <w:p w:rsidR="00C56096" w:rsidRDefault="00B671F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right="62" w:hanging="2"/>
        <w:jc w:val="center"/>
        <w:rPr>
          <w:rFonts w:ascii="Raleway" w:eastAsia="Raleway" w:hAnsi="Raleway" w:cs="Raleway"/>
          <w:b/>
          <w:smallCaps/>
        </w:rPr>
      </w:pPr>
      <w:r>
        <w:rPr>
          <w:rFonts w:ascii="Raleway" w:eastAsia="Raleway" w:hAnsi="Raleway" w:cs="Raleway"/>
          <w:b/>
          <w:smallCaps/>
          <w:color w:val="000000"/>
        </w:rPr>
        <w:t>ЗАДАНИЕ</w:t>
      </w: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на комплексное проектирование</w:t>
      </w:r>
    </w:p>
    <w:p w:rsidR="00C56096" w:rsidRDefault="00C56096">
      <w:pPr>
        <w:spacing w:before="0" w:after="0"/>
        <w:ind w:right="-141" w:hanging="2"/>
        <w:jc w:val="center"/>
        <w:rPr>
          <w:rFonts w:ascii="Raleway" w:eastAsia="Raleway" w:hAnsi="Raleway" w:cs="Raleway"/>
          <w:b/>
        </w:rPr>
      </w:pP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для жилой застройки, расположенной в Московской области, </w:t>
      </w: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Красногорском районе, вблизи п. Нахабино, </w:t>
      </w: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на земельных участках с кадастровыми номерами: </w:t>
      </w: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50:11:0030102:3711, </w:t>
      </w: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50:11:0030102:3716, </w:t>
      </w: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50:11:0030102:3719,</w:t>
      </w: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50:11:0030102:3734, </w:t>
      </w:r>
    </w:p>
    <w:p w:rsidR="00C56096" w:rsidRDefault="00B671FA">
      <w:pPr>
        <w:spacing w:before="0" w:after="0"/>
        <w:ind w:right="-141" w:hanging="2"/>
        <w:jc w:val="center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50:11:0030102:3733</w:t>
      </w:r>
    </w:p>
    <w:p w:rsidR="00C56096" w:rsidRDefault="00C56096">
      <w:pPr>
        <w:spacing w:before="0" w:after="0"/>
        <w:ind w:hanging="2"/>
        <w:jc w:val="center"/>
        <w:rPr>
          <w:b/>
          <w:sz w:val="20"/>
          <w:szCs w:val="20"/>
        </w:rPr>
      </w:pPr>
    </w:p>
    <w:p w:rsidR="00C56096" w:rsidRDefault="00C56096">
      <w:pPr>
        <w:spacing w:before="0" w:after="0"/>
        <w:ind w:hanging="2"/>
        <w:rPr>
          <w:b/>
          <w:sz w:val="20"/>
          <w:szCs w:val="20"/>
        </w:rPr>
      </w:pPr>
    </w:p>
    <w:p w:rsidR="00C56096" w:rsidRDefault="00C56096">
      <w:pPr>
        <w:spacing w:before="0" w:after="0"/>
        <w:ind w:hanging="2"/>
        <w:rPr>
          <w:b/>
          <w:sz w:val="20"/>
          <w:szCs w:val="20"/>
        </w:rPr>
      </w:pPr>
    </w:p>
    <w:p w:rsidR="00C56096" w:rsidRDefault="00C56096">
      <w:pPr>
        <w:spacing w:before="0" w:after="0"/>
        <w:ind w:hanging="2"/>
        <w:rPr>
          <w:b/>
          <w:sz w:val="20"/>
          <w:szCs w:val="20"/>
        </w:rPr>
      </w:pP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C56096">
      <w:pPr>
        <w:spacing w:before="0" w:after="0"/>
        <w:ind w:hanging="2"/>
        <w:rPr>
          <w:color w:val="000000"/>
          <w:sz w:val="20"/>
          <w:szCs w:val="20"/>
        </w:rPr>
      </w:pP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C56096">
      <w:pPr>
        <w:spacing w:before="0" w:after="0"/>
        <w:ind w:hanging="2"/>
        <w:rPr>
          <w:color w:val="000000"/>
          <w:sz w:val="20"/>
          <w:szCs w:val="20"/>
        </w:rPr>
      </w:pPr>
    </w:p>
    <w:p w:rsidR="00C56096" w:rsidRDefault="00B671FA">
      <w:pPr>
        <w:spacing w:before="0" w:after="0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56096" w:rsidRDefault="00C56096">
      <w:pPr>
        <w:spacing w:before="0" w:after="0"/>
        <w:ind w:hanging="2"/>
        <w:rPr>
          <w:color w:val="000000"/>
          <w:sz w:val="20"/>
          <w:szCs w:val="20"/>
        </w:rPr>
      </w:pPr>
    </w:p>
    <w:p w:rsidR="00C56096" w:rsidRDefault="00C56096">
      <w:pPr>
        <w:spacing w:before="0" w:after="0"/>
        <w:ind w:hanging="2"/>
        <w:rPr>
          <w:color w:val="000000"/>
          <w:sz w:val="20"/>
          <w:szCs w:val="20"/>
        </w:rPr>
      </w:pPr>
    </w:p>
    <w:p w:rsidR="00C56096" w:rsidRDefault="00C56096">
      <w:pPr>
        <w:spacing w:before="0" w:after="0"/>
        <w:ind w:hanging="2"/>
        <w:rPr>
          <w:color w:val="000000"/>
          <w:sz w:val="20"/>
          <w:szCs w:val="20"/>
        </w:rPr>
      </w:pPr>
    </w:p>
    <w:p w:rsidR="00C56096" w:rsidRDefault="00C56096">
      <w:pPr>
        <w:spacing w:before="0" w:after="0"/>
        <w:ind w:hanging="2"/>
        <w:rPr>
          <w:color w:val="000000"/>
          <w:sz w:val="20"/>
          <w:szCs w:val="20"/>
        </w:rPr>
      </w:pPr>
    </w:p>
    <w:p w:rsidR="00C56096" w:rsidRDefault="00C56096">
      <w:pPr>
        <w:spacing w:before="0" w:after="0"/>
        <w:ind w:hanging="2"/>
        <w:rPr>
          <w:color w:val="000000"/>
          <w:sz w:val="20"/>
          <w:szCs w:val="20"/>
        </w:rPr>
      </w:pPr>
    </w:p>
    <w:p w:rsidR="00C56096" w:rsidRDefault="00B671FA">
      <w:pPr>
        <w:spacing w:before="0" w:after="0"/>
        <w:ind w:hanging="2"/>
        <w:rPr>
          <w:sz w:val="20"/>
          <w:szCs w:val="20"/>
        </w:rPr>
      </w:pPr>
      <w:r>
        <w:br w:type="page"/>
      </w:r>
    </w:p>
    <w:p w:rsidR="00C56096" w:rsidRDefault="00C56096">
      <w:pPr>
        <w:spacing w:before="0" w:after="0"/>
        <w:ind w:firstLine="0"/>
        <w:rPr>
          <w:color w:val="000000"/>
          <w:sz w:val="20"/>
          <w:szCs w:val="20"/>
        </w:rPr>
      </w:pPr>
    </w:p>
    <w:tbl>
      <w:tblPr>
        <w:tblStyle w:val="afffffc"/>
        <w:tblW w:w="101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340"/>
        <w:gridCol w:w="7170"/>
      </w:tblGrid>
      <w:tr w:rsidR="00C56096">
        <w:trPr>
          <w:trHeight w:val="20"/>
          <w:jc w:val="center"/>
        </w:trPr>
        <w:tc>
          <w:tcPr>
            <w:tcW w:w="630" w:type="dxa"/>
            <w:tcBorders>
              <w:top w:val="single" w:sz="12" w:space="0" w:color="F6B26B"/>
              <w:left w:val="single" w:sz="4" w:space="0" w:color="B7B7B7"/>
              <w:bottom w:val="single" w:sz="8" w:space="0" w:color="F6B26B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F61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0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sdt>
              <w:sdtPr>
                <w:tag w:val="goog_rdk_0"/>
                <w:id w:val="-660040821"/>
              </w:sdtPr>
              <w:sdtEndPr/>
              <w:sdtContent>
                <w:r w:rsidR="00B671FA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№</w:t>
                </w:r>
              </w:sdtContent>
            </w:sdt>
          </w:p>
          <w:p w:rsidR="00C56096" w:rsidRDefault="00B67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0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п/п</w:t>
            </w:r>
          </w:p>
        </w:tc>
        <w:tc>
          <w:tcPr>
            <w:tcW w:w="2340" w:type="dxa"/>
            <w:tcBorders>
              <w:top w:val="single" w:sz="12" w:space="0" w:color="F6B26B"/>
              <w:left w:val="single" w:sz="4" w:space="0" w:color="B7B7B7"/>
              <w:bottom w:val="single" w:sz="8" w:space="0" w:color="F6B26B"/>
              <w:right w:val="single" w:sz="4" w:space="0" w:color="999999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ind w:firstLine="0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Основные сведения и требований</w:t>
            </w:r>
          </w:p>
        </w:tc>
        <w:tc>
          <w:tcPr>
            <w:tcW w:w="7170" w:type="dxa"/>
            <w:tcBorders>
              <w:top w:val="single" w:sz="12" w:space="0" w:color="F6B26B"/>
              <w:left w:val="single" w:sz="4" w:space="0" w:color="999999"/>
              <w:bottom w:val="single" w:sz="8" w:space="0" w:color="F6B26B"/>
              <w:right w:val="single" w:sz="4" w:space="0" w:color="999999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ind w:firstLine="0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Содержание основных сведений и требований</w:t>
            </w:r>
          </w:p>
        </w:tc>
      </w:tr>
      <w:tr w:rsidR="00C56096">
        <w:trPr>
          <w:trHeight w:val="20"/>
          <w:jc w:val="center"/>
        </w:trPr>
        <w:tc>
          <w:tcPr>
            <w:tcW w:w="630" w:type="dxa"/>
            <w:tcBorders>
              <w:top w:val="single" w:sz="8" w:space="0" w:color="F6B26B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numPr>
                <w:ilvl w:val="0"/>
                <w:numId w:val="6"/>
              </w:numPr>
              <w:spacing w:before="0" w:after="0"/>
              <w:ind w:left="0" w:hanging="2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8" w:space="0" w:color="F6B26B"/>
              <w:left w:val="single" w:sz="8" w:space="0" w:color="B7B7B7"/>
              <w:bottom w:val="single" w:sz="8" w:space="0" w:color="B7B7B7"/>
              <w:right w:val="single" w:sz="8" w:space="0" w:color="F6B26B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ind w:firstLine="0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Раздел I. ОБЩИЕ ДАННЫЕ</w:t>
            </w:r>
          </w:p>
        </w:tc>
      </w:tr>
      <w:tr w:rsidR="00C56096">
        <w:trPr>
          <w:trHeight w:val="1338"/>
          <w:jc w:val="center"/>
        </w:trPr>
        <w:tc>
          <w:tcPr>
            <w:tcW w:w="630" w:type="dxa"/>
            <w:tcBorders>
              <w:top w:val="single" w:sz="8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340" w:type="dxa"/>
            <w:tcBorders>
              <w:top w:val="single" w:sz="8" w:space="0" w:color="B7B7B7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Название объекта</w:t>
            </w:r>
          </w:p>
        </w:tc>
        <w:tc>
          <w:tcPr>
            <w:tcW w:w="7170" w:type="dxa"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«Комплексная жилая застройка с объектами инфраструктуры на земельных участках с кадастровыми номерами: 50:11:0030102:3711, 50:11:0030102:3716, 50:11:0030102:3719, 50:11:0030102:3734, 50:11:0030102:3733 по адресу: Московская область, Красногорский р-н, вблизи 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р.п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. Нахабино </w:t>
            </w:r>
          </w:p>
        </w:tc>
      </w:tr>
      <w:tr w:rsidR="00C56096">
        <w:trPr>
          <w:trHeight w:val="855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Сведения об объектах проектирования</w:t>
            </w:r>
          </w:p>
        </w:tc>
        <w:tc>
          <w:tcPr>
            <w:tcW w:w="7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Объекты проектирования в расположены в составе комплексного развития территории, в составе: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УБ 20, УБ 25, УБ 28</w:t>
            </w:r>
          </w:p>
        </w:tc>
      </w:tr>
      <w:tr w:rsidR="00C56096">
        <w:trPr>
          <w:trHeight w:val="3027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Адрес, место расположения объекта, сведения о земельных участках.</w:t>
            </w:r>
          </w:p>
        </w:tc>
        <w:tc>
          <w:tcPr>
            <w:tcW w:w="7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Территория проектирования расположена по адресу: Московская область, Красногорский район, вблизи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р.п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Нахабино, земельные участки с кадастровыми номерами: 50:11:0030102:3711, 50:11:0030102:3716, 50:11:0030102:3719, 50:11:0030102:3734, 50:11:0030102:3733.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Территория проектирования расположена в границах Комплексного развития территории, для которого утверждена документация по планировке территории. 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:rsidR="00C56096" w:rsidRPr="00265DF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 w:rsidRPr="00265DF6">
              <w:rPr>
                <w:rFonts w:ascii="Raleway" w:eastAsia="Raleway" w:hAnsi="Raleway" w:cs="Raleway"/>
                <w:sz w:val="20"/>
                <w:szCs w:val="20"/>
              </w:rPr>
              <w:t>Площадь территории проектирования 1 этапа (эскиз застройки территории) составляет 5,3 га.</w:t>
            </w: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color w:val="FF0000"/>
                <w:sz w:val="20"/>
                <w:szCs w:val="20"/>
                <w:shd w:val="clear" w:color="auto" w:fill="FFF2CC"/>
              </w:rPr>
            </w:pPr>
            <w:r w:rsidRPr="00265DF6">
              <w:rPr>
                <w:rFonts w:ascii="Raleway" w:eastAsia="Raleway" w:hAnsi="Raleway" w:cs="Raleway"/>
                <w:sz w:val="20"/>
                <w:szCs w:val="20"/>
              </w:rPr>
              <w:t>Площадь территории проектирования 2 и 3 этапов составляет 3.4 га.</w:t>
            </w:r>
          </w:p>
        </w:tc>
      </w:tr>
      <w:tr w:rsidR="00C56096">
        <w:trPr>
          <w:trHeight w:val="469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Заказчик</w:t>
            </w:r>
          </w:p>
        </w:tc>
        <w:tc>
          <w:tcPr>
            <w:tcW w:w="7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ООО </w:t>
            </w:r>
            <w:r w:rsidR="00321527">
              <w:rPr>
                <w:rFonts w:ascii="Raleway" w:eastAsia="Raleway" w:hAnsi="Raleway" w:cs="Raleway"/>
                <w:sz w:val="20"/>
                <w:szCs w:val="20"/>
                <w:lang w:val="ru-RU"/>
              </w:rPr>
              <w:t xml:space="preserve">«СЗ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«РКС-Нахабино» в лице ООО «РКС-Москва»</w:t>
            </w:r>
          </w:p>
        </w:tc>
      </w:tr>
      <w:tr w:rsidR="00C56096">
        <w:trPr>
          <w:trHeight w:val="469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Источник финансирования</w:t>
            </w:r>
          </w:p>
        </w:tc>
        <w:tc>
          <w:tcPr>
            <w:tcW w:w="7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  <w:highlight w:val="white"/>
              </w:rPr>
              <w:t xml:space="preserve">За счет собственных и/или привлеченных (заемных) средств </w:t>
            </w:r>
          </w:p>
        </w:tc>
      </w:tr>
      <w:tr w:rsidR="00C56096">
        <w:trPr>
          <w:trHeight w:val="469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Вид строительства</w:t>
            </w:r>
          </w:p>
        </w:tc>
        <w:tc>
          <w:tcPr>
            <w:tcW w:w="7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Новое строительство</w:t>
            </w:r>
          </w:p>
        </w:tc>
      </w:tr>
      <w:tr w:rsidR="00C56096">
        <w:trPr>
          <w:trHeight w:val="1605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Функциональное назначение и тип здания</w:t>
            </w:r>
          </w:p>
        </w:tc>
        <w:tc>
          <w:tcPr>
            <w:tcW w:w="717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Жилой комплекс с подземной автостоянкой и встроенно-пристроенными коммерческими помещениями в уровне первого этажа.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Класс – «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Комфорт+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для УБ 20 и УБ 28, 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«Комфорт+/Бизнес-» для  УБ 25 (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урбан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>-виллы повышенной комфортности)</w:t>
            </w:r>
          </w:p>
        </w:tc>
      </w:tr>
      <w:tr w:rsidR="00C56096">
        <w:trPr>
          <w:trHeight w:val="1863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1.8</w:t>
            </w:r>
          </w:p>
        </w:tc>
        <w:tc>
          <w:tcPr>
            <w:tcW w:w="2340" w:type="dxa"/>
            <w:tcBorders>
              <w:top w:val="single" w:sz="8" w:space="0" w:color="B7B7B7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Описание проекта и стадии разработки</w:t>
            </w:r>
          </w:p>
        </w:tc>
        <w:tc>
          <w:tcPr>
            <w:tcW w:w="7170" w:type="dxa"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Жилой комплекс из домов средней этажности расположен в западной части городского округа Красногорск Московской области в рабочем поселке Нахабино в 13 км от МКАД. Концепция проекта предлагает загородную жизнь с городским комфортом – 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среднеэтажные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 дома на закрытой территории в природном окружении с панорамными окнами, террасами и готовой отделкой.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Стадия проекта:</w:t>
            </w:r>
          </w:p>
          <w:p w:rsidR="00C56096" w:rsidRDefault="00B671FA">
            <w:pPr>
              <w:numPr>
                <w:ilvl w:val="0"/>
                <w:numId w:val="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Разработан </w:t>
            </w:r>
            <w:r w:rsidR="00321527">
              <w:rPr>
                <w:rFonts w:ascii="Raleway" w:eastAsia="Raleway" w:hAnsi="Raleway" w:cs="Raleway"/>
                <w:sz w:val="20"/>
                <w:szCs w:val="20"/>
                <w:lang w:val="ru-RU"/>
              </w:rPr>
              <w:t xml:space="preserve">и утвержден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ППТ на всю территорию застройки (см. приложение с ППТ);</w:t>
            </w:r>
          </w:p>
          <w:p w:rsidR="00C56096" w:rsidRDefault="00B671FA">
            <w:pPr>
              <w:numPr>
                <w:ilvl w:val="0"/>
                <w:numId w:val="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Разработан АХО, предусматриваемый к соблюдению на всех очередях строительства;</w:t>
            </w:r>
          </w:p>
          <w:p w:rsidR="00C56096" w:rsidRDefault="00B671FA">
            <w:pPr>
              <w:numPr>
                <w:ilvl w:val="0"/>
                <w:numId w:val="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1-я очередь выходит на строительство (получено РНС).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В рамках текущей работы над 2-й и 3-й очередями строительства планируется пересмотр подхода к формированию 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урбан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-блоков с изменением 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морфотипа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 застройки с целью улучшения продуктовых характеристик и эффективности очереди; разработка для новой очереди строительства концепции, ПД, РД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C56096">
        <w:trPr>
          <w:trHeight w:val="664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Сведения об участке строительства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Территория проектирования расположена в зоне КРТ-21, для которой утверждена документация по планировке территории.</w:t>
            </w:r>
          </w:p>
        </w:tc>
      </w:tr>
      <w:tr w:rsidR="00C56096">
        <w:trPr>
          <w:trHeight w:val="201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Особые сведения о земельном участке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При разработке проектных решений, посадки и привязки к территории необходимо учесть границу зон допустимого размещения объектов капитального строительства*, которые предназначены для строительства ОКС, а также для прокладки сетей инженерно-технического обеспечения.</w:t>
            </w: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  <w:t>*зона допустимого размещения объектов капитального строительства не является «линией застройки».</w:t>
            </w:r>
          </w:p>
        </w:tc>
      </w:tr>
      <w:tr w:rsidR="00C56096">
        <w:trPr>
          <w:trHeight w:val="10682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Технико-экономические показатели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Основные технико-экономические показатели будут уточнены в процессе проектирования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(в том числе и на более поздних стадиях проектирования). ТЭП по жилой застройке возможно перераспределять в рамках одной очереди. Площадь застройки принять </w:t>
            </w: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константой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в соответствии с утвержденным ППТ.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Предварительные ТЭП проектируемой застройки: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</w:p>
          <w:tbl>
            <w:tblPr>
              <w:tblStyle w:val="afffffd"/>
              <w:tblW w:w="65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23"/>
            </w:tblGrid>
            <w:tr w:rsidR="00C56096"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56096" w:rsidRDefault="00F614B6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sdt>
                    <w:sdtPr>
                      <w:tag w:val="goog_rdk_1"/>
                      <w:id w:val="704427111"/>
                    </w:sdtPr>
                    <w:sdtEndPr/>
                    <w:sdtContent>
                      <w:r w:rsidR="00B671FA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Урбан Блок № 20 (УБ 20) – 2 очередь</w:t>
                      </w:r>
                    </w:sdtContent>
                  </w:sdt>
                </w:p>
              </w:tc>
            </w:tr>
            <w:tr w:rsidR="00C56096">
              <w:trPr>
                <w:trHeight w:val="2374"/>
              </w:trPr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ЗУ** -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12 875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;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Площадь застройки – 3 750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;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Суммарная поэтажная площадь (ГНС) – 19 952 </w:t>
                  </w:r>
                  <w:proofErr w:type="spell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.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квартир – 11 748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коммерческих помещений (БК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ФН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) – 830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квартир (предварительно) –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267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шт.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Этажность – 1-4-6-8.</w:t>
                  </w:r>
                </w:p>
              </w:tc>
            </w:tr>
          </w:tbl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</w:p>
          <w:tbl>
            <w:tblPr>
              <w:tblStyle w:val="afffffe"/>
              <w:tblW w:w="65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23"/>
            </w:tblGrid>
            <w:tr w:rsidR="00C56096"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56096" w:rsidRDefault="00F614B6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sdt>
                    <w:sdtPr>
                      <w:tag w:val="goog_rdk_2"/>
                      <w:id w:val="919821296"/>
                    </w:sdtPr>
                    <w:sdtEndPr/>
                    <w:sdtContent>
                      <w:r w:rsidR="00B671FA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Урбан Блок № 25 (УБ 25) – 2 очередь</w:t>
                      </w:r>
                    </w:sdtContent>
                  </w:sdt>
                </w:p>
              </w:tc>
            </w:tr>
            <w:tr w:rsidR="00C56096">
              <w:trPr>
                <w:trHeight w:val="2374"/>
              </w:trPr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ЗУ** -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17 192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;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Площадь застройки – 5 230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;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Суммарная поэтажная площадь (ГНС) – 28 357 </w:t>
                  </w:r>
                  <w:proofErr w:type="spell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.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квартир – 17 322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, в том числе 4965 </w:t>
                  </w:r>
                  <w:proofErr w:type="spellStart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урбан</w:t>
                  </w:r>
                  <w:proofErr w:type="spell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-виллах 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коммерческих помещений (БК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ФН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) – 1 052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</w:t>
                  </w:r>
                  <w:proofErr w:type="spell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машино</w:t>
                  </w:r>
                  <w:proofErr w:type="spellEnd"/>
                  <w:r w:rsidR="002F1015"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мест в подземной А/С – не менее 140 м/м.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квартир (предварительно) –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355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шт.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Этажность – 1-4-6-8 + 1 подземный этаж.</w:t>
                  </w:r>
                </w:p>
              </w:tc>
            </w:tr>
          </w:tbl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</w:p>
          <w:tbl>
            <w:tblPr>
              <w:tblStyle w:val="affffff"/>
              <w:tblW w:w="65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23"/>
            </w:tblGrid>
            <w:tr w:rsidR="00C56096"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56096" w:rsidRDefault="00F614B6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sdt>
                    <w:sdtPr>
                      <w:tag w:val="goog_rdk_3"/>
                      <w:id w:val="1977564242"/>
                    </w:sdtPr>
                    <w:sdtEndPr/>
                    <w:sdtContent>
                      <w:r w:rsidR="00B671FA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Урбан Блок № 28 (УБ 28) – 3 очередь</w:t>
                      </w:r>
                    </w:sdtContent>
                  </w:sdt>
                </w:p>
              </w:tc>
            </w:tr>
            <w:tr w:rsidR="00C56096">
              <w:trPr>
                <w:trHeight w:val="2374"/>
              </w:trPr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ЗУ** -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19 102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;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Площадь застройки – 5 328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;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Суммарная поэтажная площадь (ГНС) – 29 569 </w:t>
                  </w:r>
                  <w:proofErr w:type="spell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.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квартир – 18 132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коммерческих помещений (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БКФН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) – 988 </w:t>
                  </w:r>
                  <w:proofErr w:type="spellStart"/>
                  <w:proofErr w:type="gram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</w:t>
                  </w:r>
                  <w:proofErr w:type="spellStart"/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машино</w:t>
                  </w:r>
                  <w:proofErr w:type="spellEnd"/>
                  <w:r w:rsidR="002F1015"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мест в подземной А/С – не менее 75 м/м.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квартир (предварительно) –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413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шт.</w:t>
                  </w:r>
                </w:p>
                <w:p w:rsidR="00C56096" w:rsidRDefault="00B671FA">
                  <w:pPr>
                    <w:shd w:val="clear" w:color="auto" w:fill="FFFFFF"/>
                    <w:spacing w:before="0" w:after="0"/>
                    <w:ind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Этажность – 1-4-6-8 + 1 подземный этаж.</w:t>
                  </w:r>
                </w:p>
              </w:tc>
            </w:tr>
          </w:tbl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  <w:t>** Площадь земельных  участков согласно  ГКУ.</w:t>
            </w:r>
          </w:p>
        </w:tc>
      </w:tr>
      <w:tr w:rsidR="00C56096">
        <w:trPr>
          <w:trHeight w:val="821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Указания о выделении очередей проектных работ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Работа выполняется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3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этапа:</w:t>
            </w: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1 этап</w:t>
            </w:r>
            <w:sdt>
              <w:sdtPr>
                <w:tag w:val="goog_rdk_4"/>
                <w:id w:val="-1817311450"/>
              </w:sdtPr>
              <w:sdtEndPr/>
              <w:sdtContent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.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Предпроектная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проработка 2-й и 3-й очередей строительства (УБ №20, №25, №28)</w:t>
                </w:r>
              </w:sdtContent>
            </w:sdt>
          </w:p>
          <w:p w:rsidR="00C56096" w:rsidRDefault="00B671FA">
            <w:pPr>
              <w:numPr>
                <w:ilvl w:val="0"/>
                <w:numId w:val="1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Площадь территории - 5,3 га (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Урбан Блок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и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: УБ 20, УБ 25, УБ 28).</w:t>
            </w:r>
          </w:p>
          <w:p w:rsidR="00C56096" w:rsidRDefault="00B671FA">
            <w:pPr>
              <w:numPr>
                <w:ilvl w:val="0"/>
                <w:numId w:val="1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 w:rsidRPr="002C5B90">
              <w:rPr>
                <w:rFonts w:ascii="Raleway" w:eastAsia="Raleway" w:hAnsi="Raleway" w:cs="Raleway"/>
                <w:sz w:val="20"/>
                <w:szCs w:val="20"/>
                <w:u w:val="single"/>
              </w:rPr>
              <w:t>Продаваемая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площадь квартир - 47 202 </w:t>
            </w:r>
            <w:proofErr w:type="spellStart"/>
            <w:proofErr w:type="gramStart"/>
            <w:r>
              <w:rPr>
                <w:rFonts w:ascii="Raleway" w:eastAsia="Raleway" w:hAnsi="Raleway" w:cs="Raleway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C56096" w:rsidRDefault="00C56096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2 этап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. Проектная документация для 2-й очереди строительства УБ 20 и УБ 25</w:t>
            </w:r>
          </w:p>
          <w:p w:rsidR="00C56096" w:rsidRDefault="00B671FA">
            <w:pPr>
              <w:numPr>
                <w:ilvl w:val="0"/>
                <w:numId w:val="1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Площадь территории - 3,4 га (Урбан Блоки: УБ 20, УБ 25).</w:t>
            </w:r>
          </w:p>
          <w:p w:rsidR="00C56096" w:rsidRDefault="00B671FA">
            <w:pPr>
              <w:numPr>
                <w:ilvl w:val="0"/>
                <w:numId w:val="1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 w:rsidRPr="002C5B90">
              <w:rPr>
                <w:rFonts w:ascii="Raleway" w:eastAsia="Raleway" w:hAnsi="Raleway" w:cs="Raleway"/>
                <w:sz w:val="20"/>
                <w:szCs w:val="20"/>
                <w:u w:val="single"/>
              </w:rPr>
              <w:t>Продаваемая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площадь квартир - 29 070 </w:t>
            </w:r>
            <w:proofErr w:type="spellStart"/>
            <w:proofErr w:type="gramStart"/>
            <w:r>
              <w:rPr>
                <w:rFonts w:ascii="Raleway" w:eastAsia="Raleway" w:hAnsi="Raleway" w:cs="Raleway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C56096" w:rsidRDefault="00C56096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3 этап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. Рабочая документация для 2-й очереди строительства УБ 20 и УБ 25.</w:t>
            </w:r>
          </w:p>
          <w:p w:rsidR="00C56096" w:rsidRDefault="00B671FA">
            <w:pPr>
              <w:numPr>
                <w:ilvl w:val="0"/>
                <w:numId w:val="1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Площадь территории - 3,4 га (Урбан Блоки: УБ 20, УБ 25).</w:t>
            </w:r>
          </w:p>
          <w:p w:rsidR="00C56096" w:rsidRDefault="00B671FA">
            <w:pPr>
              <w:numPr>
                <w:ilvl w:val="0"/>
                <w:numId w:val="11"/>
              </w:numPr>
              <w:spacing w:before="0" w:after="0"/>
              <w:rPr>
                <w:rFonts w:ascii="Raleway" w:eastAsia="Raleway" w:hAnsi="Raleway" w:cs="Raleway"/>
                <w:sz w:val="20"/>
                <w:szCs w:val="20"/>
              </w:rPr>
            </w:pPr>
            <w:r w:rsidRPr="002C5B90">
              <w:rPr>
                <w:rFonts w:ascii="Raleway" w:eastAsia="Raleway" w:hAnsi="Raleway" w:cs="Raleway"/>
                <w:sz w:val="20"/>
                <w:szCs w:val="20"/>
                <w:u w:val="single"/>
              </w:rPr>
              <w:t>Продаваемая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площадь квартир - 29 070 </w:t>
            </w:r>
            <w:proofErr w:type="spellStart"/>
            <w:proofErr w:type="gramStart"/>
            <w:r>
              <w:rPr>
                <w:rFonts w:ascii="Raleway" w:eastAsia="Raleway" w:hAnsi="Raleway" w:cs="Raleway"/>
                <w:sz w:val="20"/>
                <w:szCs w:val="20"/>
              </w:rPr>
              <w:t>кв.м</w:t>
            </w:r>
            <w:proofErr w:type="spellEnd"/>
            <w:proofErr w:type="gramEnd"/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</w:tc>
      </w:tr>
      <w:tr w:rsidR="00C56096">
        <w:trPr>
          <w:trHeight w:val="1588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1.1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Срок выполнения работ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Срок выполнения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: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 этап - 30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календарных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дней, без учета времени на согласования заказчиком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2 этап - 120 календарных дней, без учета времени на согласования заказчиком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3 этап - 180 календарных дней, без учета времени на согласования заказчиком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Общий срок начала работ - 15.10.2025</w:t>
            </w:r>
          </w:p>
        </w:tc>
      </w:tr>
      <w:tr w:rsidR="00C56096">
        <w:trPr>
          <w:trHeight w:val="474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Pr="00F614B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Raleway" w:eastAsia="Raleway" w:hAnsi="Raleway" w:cs="Raleway"/>
                <w:sz w:val="20"/>
                <w:szCs w:val="20"/>
                <w:highlight w:val="white"/>
              </w:rPr>
              <w:t>Стоимость работ</w:t>
            </w:r>
            <w:r w:rsidR="00E67718">
              <w:rPr>
                <w:rFonts w:ascii="Raleway" w:eastAsia="Raleway" w:hAnsi="Raleway" w:cs="Raleway"/>
                <w:sz w:val="20"/>
                <w:szCs w:val="20"/>
                <w:highlight w:val="white"/>
                <w:lang w:val="ru-RU"/>
              </w:rPr>
              <w:t xml:space="preserve"> и условия оплаты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 w:rsidP="00F614B6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Поэтапное авансирование - не более 30%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Сроки начала каждого этапа - по письму заказчика</w:t>
            </w:r>
          </w:p>
        </w:tc>
      </w:tr>
      <w:tr w:rsidR="00C56096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12" w:space="0" w:color="F6B26B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  <w:highlight w:val="white"/>
              </w:rPr>
              <w:t>Исходные данные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12" w:space="0" w:color="F6B26B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Продуктовые принципы проекта, включая задание на 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квартирографию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 и дизайн-код (далее – ППП);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Задание на коммерческие помещения, разрабатываемое Заказчиком (в качестве исходных данных для учета в стратегии коммерции);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Материалы проекта планировки территории Комплексного развития территории, в том числе: проект межевания территории, границы допустимого размещения объектов капитального строительства;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Схема транспортного обслуживания;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Буклет АХО;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Эскиз мастер-плана (далее – МП), подготовленный командой Продукта;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Габариты секций, использованных при разработке Эскиза МП;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Инженерно-геодезические изыскания;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СПОЗУ корпусов 9 и 15</w:t>
            </w:r>
            <w:r w:rsidR="00E67718">
              <w:rPr>
                <w:rFonts w:ascii="Raleway" w:eastAsia="Raleway" w:hAnsi="Raleway" w:cs="Raleway"/>
                <w:sz w:val="20"/>
                <w:szCs w:val="20"/>
                <w:lang w:val="ru-RU"/>
              </w:rPr>
              <w:t xml:space="preserve"> (1 очередь)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.</w:t>
            </w:r>
          </w:p>
          <w:p w:rsidR="00C56096" w:rsidRDefault="00B671FA">
            <w:pPr>
              <w:numPr>
                <w:ilvl w:val="0"/>
                <w:numId w:val="7"/>
              </w:numPr>
              <w:spacing w:before="0" w:after="0"/>
              <w:ind w:left="293" w:firstLine="0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Выписки ЕГРН, ГПЗУ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C56096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Состав выполняемых работ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hd w:val="clear" w:color="auto" w:fill="FFFFFF"/>
              <w:spacing w:before="0" w:after="0"/>
              <w:ind w:left="151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1 ЭТАП. ПРЕДПРОЕКТНАЯ ПРОРАБОТКА</w:t>
            </w:r>
          </w:p>
          <w:p w:rsidR="00C56096" w:rsidRDefault="00C56096">
            <w:pPr>
              <w:shd w:val="clear" w:color="auto" w:fill="FFFFFF"/>
              <w:spacing w:before="0" w:after="0"/>
              <w:ind w:left="151"/>
              <w:rPr>
                <w:rFonts w:ascii="Raleway" w:eastAsia="Raleway" w:hAnsi="Raleway" w:cs="Raleway"/>
                <w:b/>
                <w:sz w:val="20"/>
                <w:szCs w:val="20"/>
              </w:rPr>
            </w:pPr>
          </w:p>
          <w:p w:rsidR="00C56096" w:rsidRDefault="00B671FA">
            <w:pPr>
              <w:shd w:val="clear" w:color="auto" w:fill="FFFFFF"/>
              <w:spacing w:before="0" w:after="0"/>
              <w:ind w:left="151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 xml:space="preserve">1.1 </w:t>
            </w:r>
            <w:sdt>
              <w:sdtPr>
                <w:tag w:val="goog_rdk_5"/>
                <w:id w:val="-85526446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Эскиз застройки (мастер-план) территории 2-й и 3-й очередей строительства (УБ №20, №25, №28)</w:t>
                </w:r>
              </w:sdtContent>
            </w:sdt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i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 xml:space="preserve">Оценка текущей посадки согласно ППТ и пересмотр подхода к формированию </w:t>
            </w:r>
            <w:proofErr w:type="spellStart"/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>урбан</w:t>
            </w:r>
            <w:proofErr w:type="spellEnd"/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 xml:space="preserve">-блоков с изменением </w:t>
            </w:r>
            <w:proofErr w:type="spellStart"/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>морфотипа</w:t>
            </w:r>
            <w:proofErr w:type="spellEnd"/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 xml:space="preserve"> застройки с целью улучшения продуктовых характеристик и эффективности очереди.</w:t>
            </w: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1.1 Комплексный анализ территории</w:t>
            </w:r>
          </w:p>
          <w:p w:rsidR="00C56096" w:rsidRDefault="00B671FA">
            <w:pPr>
              <w:shd w:val="clear" w:color="auto" w:fill="FFFFFF"/>
              <w:spacing w:before="0" w:after="0"/>
              <w:ind w:left="151" w:firstLine="141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Градостроительный контекст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Особенности территории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Схема ситуационного плана территории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Функциональная схема окружения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Маршруты пешеходных потоков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Схема транспортной доступности территории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Схема движения пожарной техники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Инсоляционная схема территории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•  Анализ инженерных систем </w:t>
            </w:r>
          </w:p>
          <w:p w:rsidR="00C56096" w:rsidRDefault="00B671FA">
            <w:pPr>
              <w:shd w:val="clear" w:color="auto" w:fill="FFFFFF"/>
              <w:spacing w:before="0" w:after="0"/>
              <w:ind w:left="29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Схема действующих ограничений на территории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2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Эскиз застройки территории;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3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. Схема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фазирования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(очередности реализации);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4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зон благоустройства;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5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внутриквартального движения транспорта и пешеходов;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6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транспортного обслуживания;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7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парковочной стратегии (обеспеченность парковками);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8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этажности;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9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используемых секций;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0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Основные технико-экономические показатели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1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Коэффициенты эффективности планировочных решений;</w:t>
            </w: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2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инсоляционных фронтов;</w:t>
            </w:r>
          </w:p>
          <w:p w:rsidR="00C56096" w:rsidRDefault="00B671FA">
            <w:pPr>
              <w:shd w:val="clear" w:color="auto" w:fill="FFFFFF"/>
              <w:spacing w:before="0" w:after="0"/>
              <w:ind w:left="-2" w:firstLine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</w:t>
            </w:r>
            <w:r w:rsidR="00265DF6">
              <w:rPr>
                <w:rFonts w:ascii="Raleway" w:eastAsia="Raleway" w:hAnsi="Raleway" w:cs="Raleway"/>
                <w:sz w:val="20"/>
                <w:szCs w:val="20"/>
                <w:lang w:val="ru-RU"/>
              </w:rPr>
              <w:t>3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Схемы планировочной организации земельного участка, совмещенной со схемой транспортной организации территории в формате DWG (с отображением проектируемого объекта, элементов благоустройства и разбивкой по слоям)</w:t>
            </w: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1.</w:t>
            </w:r>
            <w:sdt>
              <w:sdtPr>
                <w:tag w:val="goog_rdk_6"/>
                <w:id w:val="-188951713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2. Стратегия размещения коммерции для 2-й и 3-й очередей строительства (УБ №20, №25, №28)</w:t>
                </w:r>
              </w:sdtContent>
            </w:sdt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b/>
                <w:i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>Определение активных фронтов застройки, транспортных и пешеходных потоков, точек притяжения.</w:t>
            </w:r>
          </w:p>
          <w:p w:rsidR="00C56096" w:rsidRDefault="00C56096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1.2.1 Портрет целевой аудитории (исходные данные о целевой аудитории представлены в книге продуктовых принципов проекта);</w:t>
            </w: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1.2.2 Схема формирования интенсивности потоков с указанием внешних точек притяжения в окружении;</w:t>
            </w: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1.2.3 Выбор модели сценария жизни (активный центр, тихий центр,</w:t>
            </w: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клубный формат, районный центр, мини-город, эко-кластер);</w:t>
            </w:r>
          </w:p>
          <w:p w:rsidR="00C56096" w:rsidRDefault="00B671FA">
            <w:pPr>
              <w:spacing w:before="0" w:after="0"/>
              <w:ind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1.2.4 Схема перспективных потоков и распределения активности уличных фронтов застройки.</w:t>
            </w:r>
          </w:p>
          <w:p w:rsidR="00C56096" w:rsidRDefault="00C56096">
            <w:pPr>
              <w:spacing w:before="0" w:after="0"/>
              <w:ind w:firstLine="0"/>
              <w:rPr>
                <w:sz w:val="20"/>
                <w:szCs w:val="20"/>
              </w:rPr>
            </w:pPr>
          </w:p>
          <w:p w:rsidR="00C56096" w:rsidRDefault="00F614B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sdt>
              <w:sdtPr>
                <w:tag w:val="goog_rdk_7"/>
                <w:id w:val="-1891782419"/>
              </w:sdtPr>
              <w:sdtEndPr/>
              <w:sdtContent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1.3. Подготовка буклета АХО для 2-й и 3-й очередей строительства (УБ №20, №25, №28).</w:t>
                </w:r>
              </w:sdtContent>
            </w:sdt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i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 xml:space="preserve">На основе АХО 1-й очереди, согласованного </w:t>
            </w:r>
            <w:proofErr w:type="spellStart"/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>ГлавАрхитектурой</w:t>
            </w:r>
            <w:proofErr w:type="spellEnd"/>
            <w:r>
              <w:rPr>
                <w:rFonts w:ascii="Raleway" w:eastAsia="Raleway" w:hAnsi="Raleway" w:cs="Raleway"/>
                <w:b/>
                <w:i/>
                <w:sz w:val="20"/>
                <w:szCs w:val="20"/>
              </w:rPr>
              <w:t xml:space="preserve"> МО, с использованием указанных фасадных решений и материалов.</w:t>
            </w: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</w:p>
          <w:p w:rsidR="00C56096" w:rsidRDefault="00F614B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sdt>
              <w:sdtPr>
                <w:tag w:val="goog_rdk_8"/>
                <w:id w:val="-898110887"/>
              </w:sdtPr>
              <w:sdtEndPr/>
              <w:sdtContent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2 ЭТАП. РАЗРАБОТКА ПРОЕКТНОЙ ДОКУМЕНТАЦИИ ОБЪЕКТА </w:t>
                </w:r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br/>
                  <w:t xml:space="preserve">для 2-й очереди строительства (УБ №20, №25 — </w:t>
                </w:r>
                <w:r w:rsidR="002C5B90">
                  <w:rPr>
                    <w:rFonts w:ascii="Arial" w:eastAsia="Arial" w:hAnsi="Arial" w:cs="Arial"/>
                    <w:b/>
                    <w:sz w:val="20"/>
                    <w:szCs w:val="20"/>
                    <w:lang w:val="ru-RU"/>
                  </w:rPr>
                  <w:t>29 070</w:t>
                </w:r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кв.м</w:t>
                </w:r>
                <w:proofErr w:type="spellEnd"/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)</w:t>
                </w:r>
              </w:sdtContent>
            </w:sdt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i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 xml:space="preserve">2.1. Подготовка буклета АГО </w:t>
            </w:r>
          </w:p>
          <w:p w:rsidR="00C56096" w:rsidRDefault="00B671FA">
            <w:pPr>
              <w:shd w:val="clear" w:color="auto" w:fill="FFFFFF"/>
              <w:spacing w:before="0" w:after="0"/>
              <w:ind w:left="10" w:firstLine="1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Состав буклета АГО выполнить в соответствии с требованиями МО.</w:t>
            </w:r>
          </w:p>
          <w:p w:rsidR="00C56096" w:rsidRDefault="00C56096">
            <w:pPr>
              <w:shd w:val="clear" w:color="auto" w:fill="FFFFFF"/>
              <w:spacing w:before="0" w:after="0"/>
              <w:ind w:left="10" w:firstLine="1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2.2 Разработка проектной документации объекта</w:t>
            </w:r>
          </w:p>
          <w:p w:rsidR="00C56096" w:rsidRDefault="00F614B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tag w:val="goog_rdk_9"/>
                <w:id w:val="-1282187379"/>
              </w:sdtPr>
              <w:sdtEndPr/>
              <w:sdtContent>
                <w:r w:rsidR="00B671FA">
                  <w:rPr>
                    <w:rFonts w:ascii="Arial" w:eastAsia="Arial" w:hAnsi="Arial" w:cs="Arial"/>
                    <w:sz w:val="20"/>
                    <w:szCs w:val="20"/>
                  </w:rPr>
                  <w:t xml:space="preserve">Состав проектной документации выполнить в соответствии с Постановлением Правительства РФ от 16.02.2008 г. №87 «О составе разделов проектной документации и требованиях к их содержанию» </w:t>
                </w:r>
              </w:sdtContent>
            </w:sdt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(с действующими изменениями и дополнениями).</w:t>
            </w: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F614B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sdt>
              <w:sdtPr>
                <w:tag w:val="goog_rdk_10"/>
                <w:id w:val="2062995766"/>
              </w:sdtPr>
              <w:sdtEndPr/>
              <w:sdtContent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3 ЭТАП. РАЗРАБОТКА РАБОЧЕЙ ДОКУМЕНТАЦИИ ОБЪЕКТА</w:t>
                </w:r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br/>
                  <w:t xml:space="preserve">для 2-й очереди строительства (УБ №20, №25 — </w:t>
                </w:r>
                <w:r w:rsidR="002C5B90">
                  <w:rPr>
                    <w:rFonts w:ascii="Arial" w:eastAsia="Arial" w:hAnsi="Arial" w:cs="Arial"/>
                    <w:b/>
                    <w:sz w:val="20"/>
                    <w:szCs w:val="20"/>
                    <w:lang w:val="ru-RU"/>
                  </w:rPr>
                  <w:t>29 070</w:t>
                </w:r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кв.м</w:t>
                </w:r>
                <w:proofErr w:type="spellEnd"/>
                <w:r w:rsidR="00B671FA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)</w:t>
                </w:r>
              </w:sdtContent>
            </w:sdt>
          </w:p>
          <w:p w:rsidR="00C56096" w:rsidRDefault="00B671FA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Состав рабочей документации выполнить в соответствии с ГОСТ Р 21.1101-2013 СПДС.</w:t>
            </w:r>
          </w:p>
          <w:p w:rsidR="00C56096" w:rsidRDefault="00C56096">
            <w:pPr>
              <w:shd w:val="clear" w:color="auto" w:fill="FFFFFF"/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C56096">
        <w:trPr>
          <w:trHeight w:val="36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 xml:space="preserve">Раздел III. </w:t>
            </w: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РЕЗУЛЬТАТЫ РАБОТ</w:t>
            </w:r>
          </w:p>
        </w:tc>
      </w:tr>
      <w:tr w:rsidR="00C56096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bookmarkStart w:id="2" w:name="_heading=h.3znysh7" w:colFirst="0" w:colLast="0"/>
            <w:bookmarkEnd w:id="2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Количество экземпляров документации, выдаваемых Заказчику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Материалы проекта в электронном виде передаются заказчику в форматах: 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ЭТАП 1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 Презентация проекта в формате .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pdf</w:t>
            </w:r>
            <w:proofErr w:type="spellEnd"/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 Чертежи мастер-плана в формате .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dwg</w:t>
            </w:r>
            <w:proofErr w:type="spellEnd"/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 Таблица расчетов основных ТЭП в формате .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xls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содержащая </w:t>
            </w:r>
            <w:proofErr w:type="spellStart"/>
            <w:proofErr w:type="gramStart"/>
            <w:r>
              <w:rPr>
                <w:rFonts w:ascii="Raleway" w:eastAsia="Raleway" w:hAnsi="Raleway" w:cs="Raleway"/>
                <w:sz w:val="20"/>
                <w:szCs w:val="20"/>
              </w:rPr>
              <w:t>след.данные</w:t>
            </w:r>
            <w:proofErr w:type="spellEnd"/>
            <w:proofErr w:type="gramEnd"/>
            <w:r>
              <w:rPr>
                <w:rFonts w:ascii="Raleway" w:eastAsia="Raleway" w:hAnsi="Raleway" w:cs="Raleway"/>
                <w:sz w:val="20"/>
                <w:szCs w:val="20"/>
              </w:rPr>
              <w:t>: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устойчивая система расселения, к которой относится территория разработки планировочного решения;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ЭПС;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зданий в ГНС для каждого планируемого ОКС;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коэффициенты перехода к общей площади зданий для каждого планируемого ОКС;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средняя этажность для жилых ОКС;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квартир для жилых ОКС;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lastRenderedPageBreak/>
              <w:t>- численность расчетного населения;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встроенно-пристроенных нежилых помещений для жилых ОКС и площадь коммерческих помещений для многоуровневых паркингов;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земельных участков для объектов нежилого назначения;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расчет интенсивности использования территории (коэффициент, плотность), с указанием в случае разворота паркинга, количества разворачиваемых паркингов, в случае добавления ТОП - площади прибавляемого ТОП с отображением на чертеже планировочного решения границ прибавляемой ТОП;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- расчет основных нормируемых объектов СКБ (школа, детский сад, поликлиника, больница, станция скорой медицинской помощи, пункт полиции, МФЦ, КДЦ (учреждения клубного типа), детские школы искусств, объекты торговли, в т.ч. отдельно стоящие, спортивные залы, бассейны, открытые спортивные площадки, парковки (постоянные, временные, 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приобъектные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>), аптеки, объекты бытового обслуживания и общественного питания;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расчет рабочих мест;</w:t>
            </w:r>
          </w:p>
          <w:p w:rsidR="00C56096" w:rsidRDefault="00B671FA">
            <w:pPr>
              <w:widowControl w:val="0"/>
              <w:spacing w:before="0" w:after="0"/>
              <w:ind w:left="141" w:firstLine="0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укрупненный расчет придомовой.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4. 3D модель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SketchUp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с выставленными ракурсами, демонстрирующими фасадные решения (2-3 ракурса)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5. Ведомость материалов фасадов в формате .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xls</w:t>
            </w:r>
            <w:proofErr w:type="spellEnd"/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6. Чертежи концепции объемно-планировочных решений в формате .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dwg</w:t>
            </w:r>
            <w:proofErr w:type="spellEnd"/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7. 3D модель в формате MAX (3ds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) с отстроенной геометрией и нанесенными текстурами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8. Визуализации (1 этап -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10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, 2 этап - 12 шт.) в растровых форматах (PNG, TIFF, JPEG) c разрешением не менее 300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dpi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. Разрешение финального изображения - 5000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px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по широкой стороне.</w:t>
            </w:r>
          </w:p>
          <w:p w:rsidR="00265DF6" w:rsidRPr="00265DF6" w:rsidRDefault="00265DF6">
            <w:pPr>
              <w:spacing w:before="0" w:after="0"/>
              <w:ind w:hanging="2"/>
              <w:rPr>
                <w:rFonts w:ascii="Raleway" w:eastAsia="Raleway" w:hAnsi="Raleway" w:cs="Raleway"/>
                <w:color w:val="000000"/>
                <w:sz w:val="20"/>
                <w:szCs w:val="20"/>
                <w:lang w:val="ru-RU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lang w:val="ru-RU"/>
              </w:rPr>
              <w:t>9. Буклет АХО в формате .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  <w:lang w:val="en-US"/>
              </w:rPr>
              <w:t>pdf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ЭТАП 2</w:t>
            </w:r>
          </w:p>
          <w:p w:rsidR="00265DF6" w:rsidRPr="00265DF6" w:rsidRDefault="00265DF6">
            <w:pPr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  <w:lang w:val="ru-RU"/>
              </w:rPr>
            </w:pPr>
            <w:r>
              <w:rPr>
                <w:rFonts w:ascii="Raleway" w:eastAsia="Raleway" w:hAnsi="Raleway" w:cs="Raleway"/>
                <w:sz w:val="20"/>
                <w:szCs w:val="20"/>
                <w:lang w:val="ru-RU"/>
              </w:rPr>
              <w:t>1. Буклет АГО в формате .</w:t>
            </w:r>
            <w:r>
              <w:rPr>
                <w:rFonts w:ascii="Raleway" w:eastAsia="Raleway" w:hAnsi="Raleway" w:cs="Raleway"/>
                <w:sz w:val="20"/>
                <w:szCs w:val="20"/>
                <w:lang w:val="en-US"/>
              </w:rPr>
              <w:t>pdf</w:t>
            </w:r>
            <w:r w:rsidR="00D433C7">
              <w:rPr>
                <w:rFonts w:ascii="Raleway" w:eastAsia="Raleway" w:hAnsi="Raleway" w:cs="Raleway"/>
                <w:sz w:val="20"/>
                <w:szCs w:val="20"/>
                <w:lang w:val="ru-RU"/>
              </w:rPr>
              <w:t xml:space="preserve"> </w:t>
            </w:r>
            <w:r w:rsidR="00D433C7">
              <w:rPr>
                <w:rFonts w:ascii="Raleway" w:eastAsia="Raleway" w:hAnsi="Raleway" w:cs="Raleway"/>
                <w:sz w:val="20"/>
                <w:szCs w:val="20"/>
              </w:rPr>
              <w:t>и в формате разработки</w:t>
            </w:r>
            <w:r>
              <w:rPr>
                <w:rFonts w:ascii="Raleway" w:eastAsia="Raleway" w:hAnsi="Raleway" w:cs="Raleway"/>
                <w:sz w:val="20"/>
                <w:szCs w:val="20"/>
                <w:lang w:val="ru-RU"/>
              </w:rPr>
              <w:t>;</w:t>
            </w:r>
            <w:r w:rsidR="00D433C7">
              <w:t xml:space="preserve"> </w:t>
            </w:r>
            <w:r w:rsidR="00D433C7" w:rsidRPr="00D433C7">
              <w:rPr>
                <w:rFonts w:ascii="Raleway" w:eastAsia="Raleway" w:hAnsi="Raleway" w:cs="Raleway"/>
                <w:sz w:val="20"/>
                <w:szCs w:val="20"/>
                <w:lang w:val="ru-RU"/>
              </w:rPr>
              <w:t>предоставить 3д-моде</w:t>
            </w:r>
            <w:r w:rsidR="00D433C7">
              <w:rPr>
                <w:rFonts w:ascii="Raleway" w:eastAsia="Raleway" w:hAnsi="Raleway" w:cs="Raleway"/>
                <w:sz w:val="20"/>
                <w:szCs w:val="20"/>
                <w:lang w:val="ru-RU"/>
              </w:rPr>
              <w:t>ль для АГО в соответствии с дей</w:t>
            </w:r>
            <w:r w:rsidR="00D433C7" w:rsidRPr="00D433C7">
              <w:rPr>
                <w:rFonts w:ascii="Raleway" w:eastAsia="Raleway" w:hAnsi="Raleway" w:cs="Raleway"/>
                <w:sz w:val="20"/>
                <w:szCs w:val="20"/>
                <w:lang w:val="ru-RU"/>
              </w:rPr>
              <w:t>ствующим регламе</w:t>
            </w:r>
            <w:r w:rsidR="00D433C7">
              <w:rPr>
                <w:rFonts w:ascii="Raleway" w:eastAsia="Raleway" w:hAnsi="Raleway" w:cs="Raleway"/>
                <w:sz w:val="20"/>
                <w:szCs w:val="20"/>
                <w:lang w:val="ru-RU"/>
              </w:rPr>
              <w:t>нтом комитета архитектуры градостроительства МО</w:t>
            </w:r>
            <w:r w:rsidR="00D433C7" w:rsidRPr="00D433C7">
              <w:rPr>
                <w:rFonts w:ascii="Raleway" w:eastAsia="Raleway" w:hAnsi="Raleway" w:cs="Raleway"/>
                <w:sz w:val="20"/>
                <w:szCs w:val="20"/>
                <w:lang w:val="ru-RU"/>
              </w:rPr>
              <w:t>, согласовать с Заказчиком.</w:t>
            </w:r>
          </w:p>
          <w:p w:rsidR="00C56096" w:rsidRDefault="00265DF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  <w:lang w:val="ru-RU"/>
              </w:rPr>
              <w:t xml:space="preserve">2. </w:t>
            </w:r>
            <w:r w:rsidR="00B671FA">
              <w:rPr>
                <w:rFonts w:ascii="Raleway" w:eastAsia="Raleway" w:hAnsi="Raleway" w:cs="Raleway"/>
                <w:sz w:val="20"/>
                <w:szCs w:val="20"/>
              </w:rPr>
              <w:t xml:space="preserve">Проектная документация, получившая положительное заключение экспертизы в порядке, предусмотренном действующим законодательством (все разделы) – в 2-х экземплярах на бумажном носителе на русском языке в сброшюрованном виде (каждый том сформирован в один файл); на </w:t>
            </w:r>
            <w:proofErr w:type="spellStart"/>
            <w:r w:rsidR="00B671FA">
              <w:rPr>
                <w:rFonts w:ascii="Raleway" w:eastAsia="Raleway" w:hAnsi="Raleway" w:cs="Raleway"/>
                <w:sz w:val="20"/>
                <w:szCs w:val="20"/>
              </w:rPr>
              <w:t>флеш</w:t>
            </w:r>
            <w:proofErr w:type="spellEnd"/>
            <w:r w:rsidR="00B671FA">
              <w:rPr>
                <w:rFonts w:ascii="Raleway" w:eastAsia="Raleway" w:hAnsi="Raleway" w:cs="Raleway"/>
                <w:sz w:val="20"/>
                <w:szCs w:val="20"/>
              </w:rPr>
              <w:t xml:space="preserve">-носителе в формате </w:t>
            </w:r>
            <w:r w:rsidR="00D433C7">
              <w:rPr>
                <w:rFonts w:ascii="Raleway" w:eastAsia="Raleway" w:hAnsi="Raleway" w:cs="Raleway"/>
                <w:sz w:val="20"/>
                <w:szCs w:val="20"/>
              </w:rPr>
              <w:t>.</w:t>
            </w:r>
            <w:proofErr w:type="spellStart"/>
            <w:r w:rsidR="00D433C7">
              <w:rPr>
                <w:rFonts w:ascii="Raleway" w:eastAsia="Raleway" w:hAnsi="Raleway" w:cs="Raleway"/>
                <w:sz w:val="20"/>
                <w:szCs w:val="20"/>
              </w:rPr>
              <w:t>pdf</w:t>
            </w:r>
            <w:proofErr w:type="spellEnd"/>
            <w:r w:rsidR="00B671FA">
              <w:rPr>
                <w:rFonts w:ascii="Raleway" w:eastAsia="Raleway" w:hAnsi="Raleway" w:cs="Raleway"/>
                <w:sz w:val="20"/>
                <w:szCs w:val="20"/>
              </w:rPr>
              <w:t xml:space="preserve"> и в формате разработки (чертежи в файлах – в формате разработки, также в </w:t>
            </w:r>
            <w:r w:rsidR="00D433C7">
              <w:rPr>
                <w:rFonts w:ascii="Raleway" w:eastAsia="Raleway" w:hAnsi="Raleway" w:cs="Raleway"/>
                <w:sz w:val="20"/>
                <w:szCs w:val="20"/>
              </w:rPr>
              <w:t>.</w:t>
            </w:r>
            <w:proofErr w:type="spellStart"/>
            <w:r w:rsidR="00D433C7">
              <w:rPr>
                <w:rFonts w:ascii="Raleway" w:eastAsia="Raleway" w:hAnsi="Raleway" w:cs="Raleway"/>
                <w:sz w:val="20"/>
                <w:szCs w:val="20"/>
              </w:rPr>
              <w:t>pdf</w:t>
            </w:r>
            <w:proofErr w:type="spellEnd"/>
            <w:r w:rsidR="00B671FA">
              <w:rPr>
                <w:rFonts w:ascii="Raleway" w:eastAsia="Raleway" w:hAnsi="Raleway" w:cs="Raleway"/>
                <w:sz w:val="20"/>
                <w:szCs w:val="20"/>
              </w:rPr>
              <w:t xml:space="preserve">; все расчеты, таблицы, схемы, выполненные в процессе проектирования – также в формате </w:t>
            </w:r>
            <w:r w:rsidR="00D433C7">
              <w:rPr>
                <w:rFonts w:ascii="Raleway" w:eastAsia="Raleway" w:hAnsi="Raleway" w:cs="Raleway"/>
                <w:sz w:val="20"/>
                <w:szCs w:val="20"/>
              </w:rPr>
              <w:t>.</w:t>
            </w:r>
            <w:proofErr w:type="spellStart"/>
            <w:r w:rsidR="00D433C7">
              <w:rPr>
                <w:rFonts w:ascii="Raleway" w:eastAsia="Raleway" w:hAnsi="Raleway" w:cs="Raleway"/>
                <w:sz w:val="20"/>
                <w:szCs w:val="20"/>
              </w:rPr>
              <w:t>pdf</w:t>
            </w:r>
            <w:proofErr w:type="spellEnd"/>
            <w:r w:rsidR="00B671FA">
              <w:rPr>
                <w:rFonts w:ascii="Raleway" w:eastAsia="Raleway" w:hAnsi="Raleway" w:cs="Raleway"/>
                <w:sz w:val="20"/>
                <w:szCs w:val="20"/>
              </w:rPr>
              <w:t xml:space="preserve"> и в формате разработки).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b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ЭТАП 3</w:t>
            </w:r>
          </w:p>
          <w:p w:rsidR="00C56096" w:rsidRDefault="00B671FA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Рабочая документация, согласованная с Заказчиком, – в 3-х экземплярах на бумажном носителе на русском языке в сброшюрованном виде (каждый том сформирован в один файл); на 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флеш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-носителе в формате </w:t>
            </w:r>
            <w:r w:rsidR="00D433C7">
              <w:rPr>
                <w:rFonts w:ascii="Raleway" w:eastAsia="Raleway" w:hAnsi="Raleway" w:cs="Raleway"/>
                <w:sz w:val="20"/>
                <w:szCs w:val="20"/>
              </w:rPr>
              <w:t>.</w:t>
            </w:r>
            <w:proofErr w:type="spellStart"/>
            <w:r w:rsidR="00D433C7">
              <w:rPr>
                <w:rFonts w:ascii="Raleway" w:eastAsia="Raleway" w:hAnsi="Raleway" w:cs="Raleway"/>
                <w:sz w:val="20"/>
                <w:szCs w:val="20"/>
              </w:rPr>
              <w:t>pdf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 и в формате разработки (чертежи в файлах – в формате разработки, также в </w:t>
            </w:r>
            <w:r w:rsidR="00D433C7">
              <w:rPr>
                <w:rFonts w:ascii="Raleway" w:eastAsia="Raleway" w:hAnsi="Raleway" w:cs="Raleway"/>
                <w:sz w:val="20"/>
                <w:szCs w:val="20"/>
              </w:rPr>
              <w:t>.</w:t>
            </w:r>
            <w:proofErr w:type="spellStart"/>
            <w:r w:rsidR="00D433C7">
              <w:rPr>
                <w:rFonts w:ascii="Raleway" w:eastAsia="Raleway" w:hAnsi="Raleway" w:cs="Raleway"/>
                <w:sz w:val="20"/>
                <w:szCs w:val="20"/>
              </w:rPr>
              <w:t>pdf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; все расчеты, таблицы, схемы, выполненные в процессе проектирования – также в формате </w:t>
            </w:r>
            <w:r w:rsidR="00D433C7">
              <w:rPr>
                <w:rFonts w:ascii="Raleway" w:eastAsia="Raleway" w:hAnsi="Raleway" w:cs="Raleway"/>
                <w:sz w:val="20"/>
                <w:szCs w:val="20"/>
              </w:rPr>
              <w:t>.</w:t>
            </w:r>
            <w:proofErr w:type="spellStart"/>
            <w:r w:rsidR="00D433C7">
              <w:rPr>
                <w:rFonts w:ascii="Raleway" w:eastAsia="Raleway" w:hAnsi="Raleway" w:cs="Raleway"/>
                <w:sz w:val="20"/>
                <w:szCs w:val="20"/>
              </w:rPr>
              <w:t>pdf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 и в формате разработки).</w:t>
            </w:r>
          </w:p>
          <w:p w:rsidR="00C56096" w:rsidRDefault="00C56096">
            <w:pPr>
              <w:spacing w:before="0" w:after="0"/>
              <w:ind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</w:tbl>
    <w:p w:rsidR="00C56096" w:rsidRDefault="00C56096">
      <w:pPr>
        <w:spacing w:before="0" w:after="0"/>
        <w:ind w:hanging="2"/>
        <w:rPr>
          <w:color w:val="000000"/>
          <w:sz w:val="20"/>
          <w:szCs w:val="20"/>
        </w:rPr>
      </w:pPr>
    </w:p>
    <w:sectPr w:rsidR="00C560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993" w:header="35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65" w:rsidRDefault="00977165">
      <w:pPr>
        <w:spacing w:before="0" w:after="0"/>
      </w:pPr>
      <w:r>
        <w:separator/>
      </w:r>
    </w:p>
  </w:endnote>
  <w:endnote w:type="continuationSeparator" w:id="0">
    <w:p w:rsidR="00977165" w:rsidRDefault="009771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Consultan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aleway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96" w:rsidRDefault="00C560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96" w:rsidRDefault="00C560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ind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96" w:rsidRDefault="00C560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65" w:rsidRDefault="00977165">
      <w:pPr>
        <w:spacing w:before="0" w:after="0"/>
      </w:pPr>
      <w:r>
        <w:separator/>
      </w:r>
    </w:p>
  </w:footnote>
  <w:footnote w:type="continuationSeparator" w:id="0">
    <w:p w:rsidR="00977165" w:rsidRDefault="009771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96" w:rsidRDefault="00B671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56096" w:rsidRDefault="00C560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ind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96" w:rsidRDefault="00C560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96" w:rsidRDefault="00C560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6E"/>
    <w:multiLevelType w:val="multilevel"/>
    <w:tmpl w:val="1B0863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124507"/>
    <w:multiLevelType w:val="multilevel"/>
    <w:tmpl w:val="E4844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456372"/>
    <w:multiLevelType w:val="multilevel"/>
    <w:tmpl w:val="B832C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074C18"/>
    <w:multiLevelType w:val="multilevel"/>
    <w:tmpl w:val="FEE68A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F856DD"/>
    <w:multiLevelType w:val="multilevel"/>
    <w:tmpl w:val="4F2C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723631"/>
    <w:multiLevelType w:val="multilevel"/>
    <w:tmpl w:val="4D7E7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6A67FD"/>
    <w:multiLevelType w:val="multilevel"/>
    <w:tmpl w:val="5C883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465CC9"/>
    <w:multiLevelType w:val="multilevel"/>
    <w:tmpl w:val="A31C09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6E45C6"/>
    <w:multiLevelType w:val="multilevel"/>
    <w:tmpl w:val="E5544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68E09FB"/>
    <w:multiLevelType w:val="multilevel"/>
    <w:tmpl w:val="3B4AD82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DC702E0"/>
    <w:multiLevelType w:val="multilevel"/>
    <w:tmpl w:val="E35CD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96"/>
    <w:rsid w:val="00107B25"/>
    <w:rsid w:val="00265DF6"/>
    <w:rsid w:val="002C5B90"/>
    <w:rsid w:val="002F1015"/>
    <w:rsid w:val="00321527"/>
    <w:rsid w:val="003357F3"/>
    <w:rsid w:val="006860D9"/>
    <w:rsid w:val="00977165"/>
    <w:rsid w:val="00B671FA"/>
    <w:rsid w:val="00C56096"/>
    <w:rsid w:val="00D433C7"/>
    <w:rsid w:val="00E67718"/>
    <w:rsid w:val="00F235EC"/>
    <w:rsid w:val="00F6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63A54-9C2C-49D0-A3D3-A61A787D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before="100" w:after="10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both"/>
      <w:outlineLvl w:val="0"/>
    </w:pPr>
    <w:rPr>
      <w:rFonts w:ascii="Arial" w:eastAsia="Arial" w:hAnsi="Arial" w:cs="Arial"/>
      <w:b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tabs>
        <w:tab w:val="left" w:pos="-2127"/>
        <w:tab w:val="left" w:pos="-1843"/>
      </w:tabs>
      <w:outlineLvl w:val="2"/>
    </w:pPr>
    <w:rPr>
      <w:b/>
      <w:sz w:val="18"/>
      <w:szCs w:val="18"/>
      <w:u w:val="singl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3"/>
    <w:pPr>
      <w:spacing w:after="120"/>
      <w:jc w:val="both"/>
    </w:pPr>
    <w:rPr>
      <w:rFonts w:ascii="Tahoma" w:hAnsi="Tahoma" w:cs="Tahoma"/>
      <w:sz w:val="20"/>
    </w:rPr>
  </w:style>
  <w:style w:type="paragraph" w:styleId="a4">
    <w:name w:val="Body Text"/>
    <w:pPr>
      <w:widowControl w:val="0"/>
      <w:jc w:val="both"/>
    </w:pPr>
    <w:rPr>
      <w:rFonts w:ascii="HelvDL" w:hAnsi="HelvDL"/>
      <w:lang w:val="en-US"/>
    </w:rPr>
  </w:style>
  <w:style w:type="paragraph" w:styleId="a5">
    <w:name w:val="Body Text Indent"/>
    <w:pPr>
      <w:ind w:firstLine="720"/>
      <w:jc w:val="both"/>
    </w:pPr>
  </w:style>
  <w:style w:type="paragraph" w:styleId="20">
    <w:name w:val="Body Text 2"/>
    <w:pPr>
      <w:jc w:val="both"/>
    </w:pPr>
    <w:rPr>
      <w:rFonts w:ascii="Arial" w:hAnsi="Arial"/>
      <w:sz w:val="22"/>
      <w:lang w:val="en-US"/>
    </w:rPr>
  </w:style>
  <w:style w:type="paragraph" w:styleId="21">
    <w:name w:val="Body Text Indent 2"/>
    <w:pPr>
      <w:spacing w:after="120" w:line="480" w:lineRule="auto"/>
      <w:ind w:left="283"/>
    </w:pPr>
    <w:rPr>
      <w:sz w:val="20"/>
    </w:rPr>
  </w:style>
  <w:style w:type="paragraph" w:styleId="a6">
    <w:name w:val="Normal (Web)"/>
    <w:uiPriority w:val="99"/>
    <w:pPr>
      <w:spacing w:beforeAutospacing="1" w:afterAutospacing="1"/>
    </w:pPr>
    <w:rPr>
      <w:rFonts w:ascii="Arial Unicode MS" w:eastAsia="Arial Unicode MS" w:hAnsi="Arial Unicode MS" w:cs="Arial Unicode MS" w:hint="eastAsia"/>
    </w:rPr>
  </w:style>
  <w:style w:type="paragraph" w:styleId="31">
    <w:name w:val="Body Text Indent 3"/>
    <w:pPr>
      <w:spacing w:after="120"/>
      <w:ind w:left="283"/>
    </w:pPr>
    <w:rPr>
      <w:sz w:val="16"/>
      <w:szCs w:val="16"/>
    </w:rPr>
  </w:style>
  <w:style w:type="character" w:customStyle="1" w:styleId="zakonlink1">
    <w:name w:val="zakon_link1"/>
    <w:rPr>
      <w:rFonts w:ascii="Arial" w:hAnsi="Arial" w:cs="Aria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zakonspanheader1">
    <w:name w:val="zakon_spanheader1"/>
    <w:rPr>
      <w:rFonts w:ascii="Arial" w:hAnsi="Arial" w:cs="Arial" w:hint="default"/>
      <w:color w:val="00008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7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pPr>
      <w:tabs>
        <w:tab w:val="center" w:pos="4677"/>
        <w:tab w:val="right" w:pos="9355"/>
      </w:tabs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footer"/>
    <w:pPr>
      <w:tabs>
        <w:tab w:val="center" w:pos="4677"/>
        <w:tab w:val="right" w:pos="9355"/>
      </w:tabs>
    </w:pPr>
  </w:style>
  <w:style w:type="paragraph" w:styleId="ab">
    <w:name w:val="Balloon Text"/>
    <w:rPr>
      <w:rFonts w:ascii="Tahoma" w:hAnsi="Tahoma" w:cs="Tahoma"/>
      <w:sz w:val="16"/>
      <w:szCs w:val="16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rPr>
      <w:sz w:val="20"/>
      <w:szCs w:val="20"/>
    </w:rPr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ConsNormal">
    <w:name w:val="Cons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onsultant" w:hAnsi="Consultant"/>
      <w:position w:val="-1"/>
    </w:rPr>
  </w:style>
  <w:style w:type="table" w:styleId="af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p5">
    <w:name w:val="p5"/>
    <w:pPr>
      <w:spacing w:beforeAutospacing="1" w:afterAutospacing="1"/>
    </w:pPr>
  </w:style>
  <w:style w:type="paragraph" w:customStyle="1" w:styleId="p13">
    <w:name w:val="p13"/>
    <w:pPr>
      <w:spacing w:beforeAutospacing="1" w:afterAutospacing="1"/>
    </w:pPr>
  </w:style>
  <w:style w:type="paragraph" w:customStyle="1" w:styleId="p4">
    <w:name w:val="p4"/>
    <w:pPr>
      <w:spacing w:beforeAutospacing="1" w:afterAutospacing="1"/>
    </w:pPr>
  </w:style>
  <w:style w:type="character" w:customStyle="1" w:styleId="s2">
    <w:name w:val="s2"/>
    <w:rPr>
      <w:w w:val="100"/>
      <w:position w:val="-1"/>
      <w:effect w:val="none"/>
      <w:vertAlign w:val="baseline"/>
      <w:cs w:val="0"/>
      <w:em w:val="none"/>
    </w:rPr>
  </w:style>
  <w:style w:type="paragraph" w:customStyle="1" w:styleId="p2">
    <w:name w:val="p2"/>
    <w:pPr>
      <w:spacing w:beforeAutospacing="1" w:afterAutospacing="1"/>
    </w:pPr>
  </w:style>
  <w:style w:type="paragraph" w:customStyle="1" w:styleId="p6">
    <w:name w:val="p6"/>
    <w:pPr>
      <w:spacing w:beforeAutospacing="1" w:afterAutospacing="1"/>
    </w:pPr>
  </w:style>
  <w:style w:type="paragraph" w:customStyle="1" w:styleId="10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position w:val="-1"/>
    </w:rPr>
  </w:style>
  <w:style w:type="character" w:customStyle="1" w:styleId="s7">
    <w:name w:val="s7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customStyle="1" w:styleId="9">
    <w:name w:val="Обычный + 9 пт"/>
    <w:pPr>
      <w:overflowPunct w:val="0"/>
      <w:autoSpaceDE w:val="0"/>
      <w:autoSpaceDN w:val="0"/>
      <w:jc w:val="both"/>
    </w:pPr>
    <w:rPr>
      <w:b/>
    </w:rPr>
  </w:style>
  <w:style w:type="paragraph" w:customStyle="1" w:styleId="af1">
    <w:name w:val="Название"/>
    <w:pPr>
      <w:jc w:val="center"/>
    </w:pPr>
    <w:rPr>
      <w:rFonts w:ascii="Arial" w:hAnsi="Arial"/>
      <w:b/>
      <w:sz w:val="26"/>
      <w:szCs w:val="20"/>
    </w:rPr>
  </w:style>
  <w:style w:type="character" w:customStyle="1" w:styleId="af2">
    <w:name w:val="Название Знак"/>
    <w:rPr>
      <w:rFonts w:ascii="Arial" w:hAnsi="Arial"/>
      <w:b/>
      <w:w w:val="100"/>
      <w:position w:val="-1"/>
      <w:sz w:val="26"/>
      <w:effect w:val="none"/>
      <w:vertAlign w:val="baseline"/>
      <w:cs w:val="0"/>
      <w:em w:val="none"/>
    </w:rPr>
  </w:style>
  <w:style w:type="paragraph" w:styleId="af3">
    <w:name w:val="List Paragraph"/>
    <w:aliases w:val="Имя рисунка,Абзац списка нумерованный,Основной текст ОПЗ,Буллит,ПАРАГРАФ,List Paragraph,SL_Абзац списка"/>
    <w:link w:val="af4"/>
    <w:uiPriority w:val="34"/>
    <w:qFormat/>
    <w:pPr>
      <w:spacing w:after="120"/>
      <w:ind w:left="720" w:firstLine="1134"/>
      <w:contextualSpacing/>
      <w:jc w:val="both"/>
    </w:pPr>
    <w:rPr>
      <w:rFonts w:ascii="Antiqua" w:hAnsi="Antiqua"/>
      <w:sz w:val="28"/>
      <w:szCs w:val="20"/>
    </w:rPr>
  </w:style>
  <w:style w:type="character" w:customStyle="1" w:styleId="af5">
    <w:name w:val="Основной текст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paragraph" w:customStyle="1" w:styleId="40">
    <w:name w:val="Основной текст4"/>
    <w:pPr>
      <w:widowControl w:val="0"/>
      <w:shd w:val="clear" w:color="auto" w:fill="FFFFFF"/>
      <w:spacing w:line="298" w:lineRule="atLeast"/>
      <w:ind w:hanging="1800"/>
      <w:jc w:val="both"/>
    </w:pPr>
    <w:rPr>
      <w:sz w:val="21"/>
      <w:szCs w:val="21"/>
    </w:rPr>
  </w:style>
  <w:style w:type="character" w:customStyle="1" w:styleId="af6">
    <w:name w:val="Основной текст Знак"/>
    <w:rPr>
      <w:rFonts w:ascii="HelvDL" w:hAnsi="HelvDL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customStyle="1" w:styleId="11">
    <w:name w:val="Красная строка1"/>
    <w:basedOn w:val="a4"/>
    <w:pPr>
      <w:widowControl/>
      <w:ind w:firstLine="283"/>
    </w:pPr>
    <w:rPr>
      <w:rFonts w:ascii="Times New Roman" w:hAnsi="Times New Roman"/>
      <w:szCs w:val="20"/>
      <w:lang w:val="ru-RU" w:eastAsia="ar-SA"/>
    </w:rPr>
  </w:style>
  <w:style w:type="table" w:customStyle="1" w:styleId="af7">
    <w:basedOn w:val="TableNormal5"/>
    <w:tblPr>
      <w:tblStyleRowBandSize w:val="1"/>
      <w:tblStyleColBandSize w:val="1"/>
    </w:tblPr>
  </w:style>
  <w:style w:type="table" w:customStyle="1" w:styleId="af8">
    <w:basedOn w:val="TableNormal5"/>
    <w:tblPr>
      <w:tblStyleRowBandSize w:val="1"/>
      <w:tblStyleColBandSize w:val="1"/>
    </w:tblPr>
  </w:style>
  <w:style w:type="table" w:customStyle="1" w:styleId="a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</w:tblPr>
  </w:style>
  <w:style w:type="table" w:customStyle="1" w:styleId="afe">
    <w:basedOn w:val="TableNormal5"/>
    <w:tblPr>
      <w:tblStyleRowBandSize w:val="1"/>
      <w:tblStyleColBandSize w:val="1"/>
    </w:tblPr>
  </w:style>
  <w:style w:type="table" w:customStyle="1" w:styleId="a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Iauiue1">
    <w:name w:val="Iau?iue1"/>
    <w:rsid w:val="002A3627"/>
    <w:pPr>
      <w:widowControl w:val="0"/>
      <w:spacing w:before="0" w:after="0"/>
    </w:pPr>
  </w:style>
  <w:style w:type="paragraph" w:customStyle="1" w:styleId="ConsCell">
    <w:name w:val="ConsCell"/>
    <w:rsid w:val="002A3627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0"/>
      <w:szCs w:val="20"/>
    </w:rPr>
  </w:style>
  <w:style w:type="table" w:customStyle="1" w:styleId="a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2">
    <w:name w:val="Абзац списка1"/>
    <w:rsid w:val="00E23558"/>
    <w:pPr>
      <w:spacing w:before="0" w:after="0"/>
      <w:ind w:left="720" w:firstLine="0"/>
      <w:contextualSpacing/>
    </w:pPr>
  </w:style>
  <w:style w:type="paragraph" w:styleId="affff6">
    <w:name w:val="Revision"/>
    <w:hidden/>
    <w:uiPriority w:val="99"/>
    <w:semiHidden/>
    <w:rsid w:val="00FF08EA"/>
    <w:pPr>
      <w:spacing w:before="0" w:after="0"/>
      <w:ind w:firstLine="0"/>
    </w:pPr>
    <w:rPr>
      <w:snapToGrid w:val="0"/>
      <w:position w:val="-1"/>
    </w:rPr>
  </w:style>
  <w:style w:type="paragraph" w:customStyle="1" w:styleId="msonormal0">
    <w:name w:val="msonormal"/>
    <w:rsid w:val="007B1848"/>
    <w:pPr>
      <w:spacing w:beforeAutospacing="1" w:afterAutospacing="1"/>
      <w:ind w:firstLine="0"/>
    </w:pPr>
  </w:style>
  <w:style w:type="paragraph" w:customStyle="1" w:styleId="docdata">
    <w:name w:val="docdata"/>
    <w:aliases w:val="docy,v5,488045,bgiaagaaex9vaaagg1uaaao96ayaa8rpbgaf4lyhaaaaaaaaaaaaaaaaaaaaaaaaaaaaaaaaaaaaaaaaaaaaaaaaaaaaaaaaaaaaaaaaaaaaaaaaaaaaaaaaaaaaaaaaaaaaaaaaaaaaaaaaaaaaaaaaaaaaaaaaaaaaaaaaaaaaaaaaaaaaaaaaaaaaaaaaaaaaaaaaaaaaaaaaaaaaaaaaaaaaaaaaaaaaaa"/>
    <w:rsid w:val="007B1848"/>
    <w:pPr>
      <w:spacing w:beforeAutospacing="1" w:afterAutospacing="1"/>
      <w:ind w:firstLine="0"/>
    </w:pPr>
  </w:style>
  <w:style w:type="character" w:styleId="affff7">
    <w:name w:val="FollowedHyperlink"/>
    <w:basedOn w:val="a0"/>
    <w:uiPriority w:val="99"/>
    <w:semiHidden/>
    <w:unhideWhenUsed/>
    <w:rsid w:val="007B1848"/>
    <w:rPr>
      <w:color w:val="800080"/>
      <w:u w:val="single"/>
    </w:rPr>
  </w:style>
  <w:style w:type="character" w:styleId="affff8">
    <w:name w:val="footnote reference"/>
    <w:basedOn w:val="a0"/>
    <w:uiPriority w:val="99"/>
    <w:semiHidden/>
    <w:unhideWhenUsed/>
    <w:rsid w:val="007B1848"/>
  </w:style>
  <w:style w:type="paragraph" w:styleId="affff9">
    <w:name w:val="footnote text"/>
    <w:link w:val="affffa"/>
    <w:uiPriority w:val="99"/>
    <w:semiHidden/>
    <w:unhideWhenUsed/>
    <w:rsid w:val="007B1848"/>
    <w:pPr>
      <w:spacing w:beforeAutospacing="1" w:afterAutospacing="1"/>
      <w:ind w:firstLine="0"/>
    </w:pPr>
  </w:style>
  <w:style w:type="character" w:customStyle="1" w:styleId="affffa">
    <w:name w:val="Текст сноски Знак"/>
    <w:basedOn w:val="a0"/>
    <w:link w:val="affff9"/>
    <w:uiPriority w:val="99"/>
    <w:semiHidden/>
    <w:rsid w:val="007B1848"/>
  </w:style>
  <w:style w:type="paragraph" w:customStyle="1" w:styleId="22">
    <w:name w:val="Абзац списка2"/>
    <w:rsid w:val="00E10948"/>
    <w:pPr>
      <w:spacing w:before="0" w:after="0"/>
      <w:ind w:left="720" w:firstLine="0"/>
      <w:contextualSpacing/>
    </w:pPr>
  </w:style>
  <w:style w:type="character" w:customStyle="1" w:styleId="af4">
    <w:name w:val="Абзац списка Знак"/>
    <w:aliases w:val="Имя рисунка Знак,Абзац списка нумерованный Знак,Основной текст ОПЗ Знак,Буллит Знак,ПАРАГРАФ Знак,List Paragraph Знак,SL_Абзац списка Знак"/>
    <w:link w:val="af3"/>
    <w:uiPriority w:val="34"/>
    <w:locked/>
    <w:rsid w:val="00E10948"/>
    <w:rPr>
      <w:rFonts w:ascii="Antiqua" w:hAnsi="Antiqua"/>
      <w:snapToGrid w:val="0"/>
      <w:position w:val="-1"/>
      <w:sz w:val="28"/>
      <w:szCs w:val="20"/>
    </w:r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</w:tblPr>
  </w:style>
  <w:style w:type="table" w:customStyle="1" w:styleId="affffd">
    <w:basedOn w:val="TableNormal2"/>
    <w:tblPr>
      <w:tblStyleRowBandSize w:val="1"/>
      <w:tblStyleColBandSize w:val="1"/>
    </w:tblPr>
  </w:style>
  <w:style w:type="table" w:customStyle="1" w:styleId="affffe">
    <w:basedOn w:val="TableNormal2"/>
    <w:tblPr>
      <w:tblStyleRowBandSize w:val="1"/>
      <w:tblStyleColBandSize w:val="1"/>
    </w:tblPr>
  </w:style>
  <w:style w:type="table" w:customStyle="1" w:styleId="afffff">
    <w:basedOn w:val="TableNormal2"/>
    <w:tblPr>
      <w:tblStyleRowBandSize w:val="1"/>
      <w:tblStyleColBandSize w:val="1"/>
    </w:tblPr>
  </w:style>
  <w:style w:type="table" w:customStyle="1" w:styleId="afffff0">
    <w:basedOn w:val="TableNormal2"/>
    <w:tblPr>
      <w:tblStyleRowBandSize w:val="1"/>
      <w:tblStyleColBandSize w:val="1"/>
    </w:tblPr>
  </w:style>
  <w:style w:type="table" w:customStyle="1" w:styleId="afffff1">
    <w:basedOn w:val="TableNormal2"/>
    <w:tblPr>
      <w:tblStyleRowBandSize w:val="1"/>
      <w:tblStyleColBandSize w:val="1"/>
    </w:tblPr>
  </w:style>
  <w:style w:type="table" w:customStyle="1" w:styleId="a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</w:tblPr>
  </w:style>
  <w:style w:type="table" w:customStyle="1" w:styleId="afffff6">
    <w:basedOn w:val="TableNormal1"/>
    <w:tblPr>
      <w:tblStyleRowBandSize w:val="1"/>
      <w:tblStyleColBandSize w:val="1"/>
    </w:tblPr>
  </w:style>
  <w:style w:type="table" w:customStyle="1" w:styleId="afffff7">
    <w:basedOn w:val="TableNormal1"/>
    <w:tblPr>
      <w:tblStyleRowBandSize w:val="1"/>
      <w:tblStyleColBandSize w:val="1"/>
    </w:tblPr>
  </w:style>
  <w:style w:type="table" w:customStyle="1" w:styleId="afffff8">
    <w:basedOn w:val="TableNormal1"/>
    <w:tblPr>
      <w:tblStyleRowBandSize w:val="1"/>
      <w:tblStyleColBandSize w:val="1"/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c">
    <w:basedOn w:val="TableNormal1"/>
    <w:tblPr>
      <w:tblStyleRowBandSize w:val="1"/>
      <w:tblStyleColBandSize w:val="1"/>
    </w:tblPr>
  </w:style>
  <w:style w:type="table" w:customStyle="1" w:styleId="afffffd">
    <w:basedOn w:val="TableNormal1"/>
    <w:tblPr>
      <w:tblStyleRowBandSize w:val="1"/>
      <w:tblStyleColBandSize w:val="1"/>
    </w:tblPr>
  </w:style>
  <w:style w:type="table" w:customStyle="1" w:styleId="afffffe">
    <w:basedOn w:val="TableNormal1"/>
    <w:tblPr>
      <w:tblStyleRowBandSize w:val="1"/>
      <w:tblStyleColBandSize w:val="1"/>
    </w:tblPr>
  </w:style>
  <w:style w:type="table" w:customStyle="1" w:styleId="affffff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dIMmAv16UzMWCcNLbWbejH9JA==">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Анисимова</dc:creator>
  <cp:lastModifiedBy>Дудкина Дарья Викторовна</cp:lastModifiedBy>
  <cp:revision>4</cp:revision>
  <dcterms:created xsi:type="dcterms:W3CDTF">2025-08-25T12:39:00Z</dcterms:created>
  <dcterms:modified xsi:type="dcterms:W3CDTF">2025-09-01T08:23:00Z</dcterms:modified>
</cp:coreProperties>
</file>